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B3" w:rsidRPr="00A81BA4" w:rsidRDefault="000E57D4" w:rsidP="00F1420C">
      <w:pPr>
        <w:spacing w:after="0"/>
        <w:jc w:val="center"/>
        <w:rPr>
          <w:b/>
          <w:sz w:val="36"/>
          <w:szCs w:val="36"/>
        </w:rPr>
      </w:pPr>
      <w:r w:rsidRPr="00A81BA4">
        <w:rPr>
          <w:b/>
          <w:sz w:val="36"/>
          <w:szCs w:val="36"/>
        </w:rPr>
        <w:t>Prevention Quarterly Meeting Agenda</w:t>
      </w:r>
    </w:p>
    <w:p w:rsidR="00F1420C" w:rsidRPr="00A81BA4" w:rsidRDefault="00F1420C" w:rsidP="00F1420C">
      <w:pPr>
        <w:spacing w:after="0"/>
        <w:jc w:val="center"/>
        <w:rPr>
          <w:b/>
          <w:sz w:val="28"/>
          <w:szCs w:val="28"/>
        </w:rPr>
      </w:pPr>
    </w:p>
    <w:p w:rsidR="000E57D4" w:rsidRPr="00A81BA4" w:rsidRDefault="000E57D4" w:rsidP="00F1420C">
      <w:pPr>
        <w:spacing w:after="0"/>
        <w:jc w:val="center"/>
        <w:rPr>
          <w:b/>
          <w:sz w:val="28"/>
          <w:szCs w:val="28"/>
        </w:rPr>
      </w:pPr>
      <w:r w:rsidRPr="00A81BA4">
        <w:rPr>
          <w:b/>
          <w:sz w:val="28"/>
          <w:szCs w:val="28"/>
        </w:rPr>
        <w:t>November 1, 2018</w:t>
      </w:r>
    </w:p>
    <w:p w:rsidR="00F1420C" w:rsidRPr="00A81BA4" w:rsidRDefault="00F1420C" w:rsidP="00F1420C">
      <w:pPr>
        <w:spacing w:after="0"/>
        <w:jc w:val="center"/>
        <w:rPr>
          <w:b/>
          <w:sz w:val="28"/>
          <w:szCs w:val="28"/>
        </w:rPr>
      </w:pPr>
    </w:p>
    <w:p w:rsidR="000E57D4" w:rsidRPr="00A81BA4" w:rsidRDefault="000E57D4" w:rsidP="00F1420C">
      <w:pPr>
        <w:spacing w:after="0"/>
        <w:jc w:val="center"/>
        <w:rPr>
          <w:b/>
          <w:sz w:val="28"/>
          <w:szCs w:val="28"/>
        </w:rPr>
      </w:pPr>
      <w:r w:rsidRPr="00A81BA4">
        <w:rPr>
          <w:b/>
          <w:sz w:val="28"/>
          <w:szCs w:val="28"/>
        </w:rPr>
        <w:t>Ashland United Methodist Church</w:t>
      </w:r>
    </w:p>
    <w:p w:rsidR="000B4760" w:rsidRPr="00A81BA4" w:rsidRDefault="000E57D4" w:rsidP="00F1420C">
      <w:pPr>
        <w:spacing w:after="0"/>
        <w:jc w:val="center"/>
        <w:rPr>
          <w:b/>
          <w:sz w:val="28"/>
          <w:szCs w:val="28"/>
        </w:rPr>
      </w:pPr>
      <w:r w:rsidRPr="00A81BA4">
        <w:rPr>
          <w:b/>
          <w:sz w:val="28"/>
          <w:szCs w:val="28"/>
        </w:rPr>
        <w:t>2600 Ashland Rd, Columbia, SC 29210</w:t>
      </w:r>
    </w:p>
    <w:p w:rsidR="00F1420C" w:rsidRPr="00A81BA4" w:rsidRDefault="00F1420C" w:rsidP="00F1420C">
      <w:pPr>
        <w:spacing w:after="0"/>
        <w:jc w:val="center"/>
        <w:rPr>
          <w:b/>
          <w:sz w:val="32"/>
          <w:szCs w:val="32"/>
        </w:rPr>
      </w:pPr>
    </w:p>
    <w:p w:rsidR="00620AB3" w:rsidRPr="00A81BA4" w:rsidRDefault="00DD5E9E" w:rsidP="00F1420C">
      <w:pPr>
        <w:spacing w:after="0"/>
        <w:jc w:val="center"/>
        <w:rPr>
          <w:b/>
          <w:sz w:val="32"/>
          <w:szCs w:val="32"/>
        </w:rPr>
      </w:pPr>
      <w:r w:rsidRPr="00A81BA4">
        <w:rPr>
          <w:b/>
          <w:sz w:val="32"/>
          <w:szCs w:val="32"/>
        </w:rPr>
        <w:t>AGENDA</w:t>
      </w:r>
    </w:p>
    <w:p w:rsidR="00102E09" w:rsidRPr="00102E09" w:rsidRDefault="000E57D4" w:rsidP="00102E09">
      <w:pPr>
        <w:spacing w:after="0" w:line="240" w:lineRule="auto"/>
      </w:pPr>
      <w:r>
        <w:t>Registration</w:t>
      </w:r>
      <w:r w:rsidR="00D940A8">
        <w:tab/>
      </w:r>
      <w:r w:rsidR="00D940A8">
        <w:tab/>
      </w:r>
      <w:r w:rsidR="00D940A8">
        <w:tab/>
      </w:r>
      <w:r w:rsidR="00D940A8">
        <w:tab/>
      </w:r>
      <w:r w:rsidR="00D940A8">
        <w:tab/>
      </w:r>
      <w:r w:rsidR="00D940A8">
        <w:tab/>
      </w:r>
      <w:r w:rsidR="00D940A8">
        <w:tab/>
      </w:r>
      <w:r w:rsidR="00D940A8">
        <w:tab/>
      </w:r>
      <w:r w:rsidR="00D940A8">
        <w:tab/>
      </w:r>
      <w:r>
        <w:t xml:space="preserve"> 9</w:t>
      </w:r>
      <w:r w:rsidR="00D940A8">
        <w:t>:00</w:t>
      </w:r>
      <w:r w:rsidR="001B7470">
        <w:t xml:space="preserve"> </w:t>
      </w:r>
      <w:r>
        <w:t>-</w:t>
      </w:r>
      <w:r w:rsidR="001B7470">
        <w:t xml:space="preserve"> </w:t>
      </w:r>
      <w:r>
        <w:t>9:30 a.m.</w:t>
      </w:r>
    </w:p>
    <w:p w:rsidR="00620AB3" w:rsidRPr="00102E09" w:rsidRDefault="00620AB3" w:rsidP="00855ECA">
      <w:pPr>
        <w:spacing w:after="0" w:line="240" w:lineRule="auto"/>
      </w:pPr>
    </w:p>
    <w:p w:rsidR="00102E09" w:rsidRPr="00102E09" w:rsidRDefault="000E57D4" w:rsidP="00102E09">
      <w:pPr>
        <w:spacing w:after="0" w:line="240" w:lineRule="auto"/>
      </w:pPr>
      <w:r>
        <w:t>Welcome and Icebreaker</w:t>
      </w:r>
      <w:r w:rsidR="00102E09" w:rsidRPr="00102E09">
        <w:tab/>
      </w:r>
      <w:r w:rsidR="00102E09" w:rsidRPr="00102E09">
        <w:tab/>
      </w:r>
      <w:r w:rsidR="00102E09" w:rsidRPr="00102E09">
        <w:tab/>
      </w:r>
      <w:r w:rsidR="00102E09" w:rsidRPr="00102E09">
        <w:tab/>
      </w:r>
      <w:r w:rsidR="00102E09" w:rsidRPr="00102E09">
        <w:tab/>
      </w:r>
      <w:r w:rsidR="00102E09" w:rsidRPr="00102E09">
        <w:tab/>
      </w:r>
      <w:r w:rsidR="00102E09">
        <w:tab/>
      </w:r>
      <w:r>
        <w:t xml:space="preserve"> 9:30</w:t>
      </w:r>
      <w:r w:rsidR="001B7470">
        <w:t xml:space="preserve"> </w:t>
      </w:r>
      <w:r>
        <w:t>-</w:t>
      </w:r>
      <w:r w:rsidR="001B7470">
        <w:t xml:space="preserve"> </w:t>
      </w:r>
      <w:r>
        <w:t>9:45 a.m.</w:t>
      </w:r>
    </w:p>
    <w:p w:rsidR="00620AB3" w:rsidRPr="00102E09" w:rsidRDefault="00620AB3" w:rsidP="00855ECA">
      <w:pPr>
        <w:spacing w:after="0" w:line="240" w:lineRule="auto"/>
      </w:pPr>
    </w:p>
    <w:p w:rsidR="00102E09" w:rsidRPr="00102E09" w:rsidRDefault="000E57D4" w:rsidP="000E57D4">
      <w:pPr>
        <w:spacing w:after="0" w:line="240" w:lineRule="auto"/>
      </w:pPr>
      <w:r>
        <w:t>Becoming Data Driven: Data Quality and Informatics</w:t>
      </w:r>
      <w:r w:rsidR="006043DC" w:rsidRPr="00102E09">
        <w:tab/>
      </w:r>
      <w:r w:rsidR="00102E09" w:rsidRPr="00102E09">
        <w:tab/>
      </w:r>
      <w:r w:rsidR="00102E09" w:rsidRPr="00102E09">
        <w:tab/>
      </w:r>
      <w:r w:rsidR="00102E09" w:rsidRPr="00102E09">
        <w:tab/>
      </w:r>
      <w:r>
        <w:t xml:space="preserve"> 9</w:t>
      </w:r>
      <w:r w:rsidR="00102E09" w:rsidRPr="00102E09">
        <w:t>:45</w:t>
      </w:r>
      <w:r w:rsidR="001B7470">
        <w:t xml:space="preserve"> </w:t>
      </w:r>
      <w:r>
        <w:t>-</w:t>
      </w:r>
      <w:r w:rsidR="001B7470">
        <w:t xml:space="preserve"> </w:t>
      </w:r>
      <w:r>
        <w:t>10:45 a.m.</w:t>
      </w:r>
    </w:p>
    <w:p w:rsidR="005F32F0" w:rsidRPr="00102E09" w:rsidRDefault="005F32F0" w:rsidP="00855ECA">
      <w:pPr>
        <w:spacing w:after="0" w:line="240" w:lineRule="auto"/>
      </w:pPr>
    </w:p>
    <w:p w:rsidR="00102E09" w:rsidRDefault="000E57D4" w:rsidP="00102E09">
      <w:pPr>
        <w:spacing w:after="0" w:line="240" w:lineRule="auto"/>
      </w:pPr>
      <w:r>
        <w:t>Break</w:t>
      </w:r>
      <w:r>
        <w:tab/>
      </w:r>
      <w:r>
        <w:tab/>
      </w:r>
      <w:r>
        <w:tab/>
      </w:r>
      <w:r>
        <w:tab/>
      </w:r>
      <w:r>
        <w:tab/>
      </w:r>
      <w:r w:rsidR="00102E09" w:rsidRPr="00102E09">
        <w:tab/>
      </w:r>
      <w:r w:rsidR="00102E09" w:rsidRPr="00102E09">
        <w:tab/>
      </w:r>
      <w:r w:rsidR="00102E09" w:rsidRPr="00102E09">
        <w:tab/>
      </w:r>
      <w:r w:rsidR="00102E09" w:rsidRPr="00102E09">
        <w:tab/>
      </w:r>
      <w:r w:rsidR="00102E09" w:rsidRPr="00102E09">
        <w:tab/>
        <w:t>1</w:t>
      </w:r>
      <w:r>
        <w:t>0</w:t>
      </w:r>
      <w:r w:rsidR="00102E09" w:rsidRPr="00102E09">
        <w:t>:</w:t>
      </w:r>
      <w:r>
        <w:t>45</w:t>
      </w:r>
      <w:r w:rsidR="001B7470">
        <w:t xml:space="preserve"> </w:t>
      </w:r>
      <w:r>
        <w:t>-</w:t>
      </w:r>
      <w:r w:rsidR="001B7470">
        <w:t xml:space="preserve"> </w:t>
      </w:r>
      <w:r>
        <w:t>11</w:t>
      </w:r>
      <w:r w:rsidR="00102E09" w:rsidRPr="00102E09">
        <w:t xml:space="preserve">:00 </w:t>
      </w:r>
      <w:r>
        <w:t>a</w:t>
      </w:r>
      <w:r w:rsidR="00D940A8">
        <w:t>.</w:t>
      </w:r>
      <w:r w:rsidR="00102E09" w:rsidRPr="00102E09">
        <w:t>m</w:t>
      </w:r>
      <w:r w:rsidR="00D940A8">
        <w:t>.</w:t>
      </w:r>
    </w:p>
    <w:p w:rsidR="000E57D4" w:rsidRDefault="000E57D4" w:rsidP="00102E09">
      <w:pPr>
        <w:spacing w:after="0" w:line="240" w:lineRule="auto"/>
      </w:pPr>
    </w:p>
    <w:p w:rsidR="00620AB3" w:rsidRPr="00102E09" w:rsidRDefault="000E57D4" w:rsidP="00855ECA">
      <w:pPr>
        <w:spacing w:after="0" w:line="240" w:lineRule="auto"/>
      </w:pPr>
      <w:r>
        <w:t>Chernoff Newman Just Plain Killers Recap &amp; Year Two Focus</w:t>
      </w:r>
      <w:r>
        <w:tab/>
      </w:r>
      <w:r>
        <w:tab/>
      </w:r>
      <w:r>
        <w:tab/>
        <w:t>11:00</w:t>
      </w:r>
      <w:r w:rsidR="001B7470">
        <w:t xml:space="preserve"> </w:t>
      </w:r>
      <w:r>
        <w:t>-</w:t>
      </w:r>
      <w:r w:rsidR="001B7470">
        <w:t xml:space="preserve"> </w:t>
      </w:r>
      <w:r>
        <w:t>11:45 a.m.</w:t>
      </w:r>
      <w:r>
        <w:tab/>
      </w:r>
      <w:r>
        <w:tab/>
      </w:r>
      <w:r>
        <w:tab/>
      </w:r>
      <w:r>
        <w:tab/>
      </w:r>
      <w:r>
        <w:tab/>
      </w:r>
      <w:r w:rsidRPr="00102E09">
        <w:tab/>
      </w:r>
      <w:r w:rsidRPr="00102E09">
        <w:tab/>
      </w:r>
      <w:r w:rsidRPr="00102E09">
        <w:tab/>
      </w:r>
      <w:r w:rsidRPr="00102E09">
        <w:tab/>
      </w:r>
      <w:r w:rsidRPr="00102E09">
        <w:tab/>
      </w:r>
    </w:p>
    <w:p w:rsidR="000E57D4" w:rsidRDefault="000E57D4" w:rsidP="00855ECA">
      <w:pPr>
        <w:spacing w:after="0" w:line="240" w:lineRule="auto"/>
      </w:pPr>
      <w:r>
        <w:t>MADD Updates</w:t>
      </w:r>
      <w:r>
        <w:tab/>
      </w:r>
      <w:r>
        <w:tab/>
      </w:r>
      <w:r>
        <w:tab/>
      </w:r>
      <w:r>
        <w:tab/>
      </w:r>
      <w:r>
        <w:tab/>
      </w:r>
      <w:r>
        <w:tab/>
      </w:r>
      <w:r>
        <w:tab/>
      </w:r>
      <w:r>
        <w:tab/>
      </w:r>
      <w:r>
        <w:tab/>
        <w:t>11:45 a.m.</w:t>
      </w:r>
      <w:r w:rsidR="001B7470">
        <w:t xml:space="preserve"> </w:t>
      </w:r>
      <w:r>
        <w:t>-</w:t>
      </w:r>
      <w:r w:rsidR="001B7470">
        <w:t xml:space="preserve"> </w:t>
      </w:r>
      <w:r>
        <w:t>12:00 p.m.</w:t>
      </w:r>
    </w:p>
    <w:p w:rsidR="000E57D4" w:rsidRDefault="000E57D4" w:rsidP="00855ECA">
      <w:pPr>
        <w:spacing w:after="0" w:line="240" w:lineRule="auto"/>
      </w:pPr>
    </w:p>
    <w:p w:rsidR="000E57D4" w:rsidRDefault="000E57D4" w:rsidP="00855ECA">
      <w:pPr>
        <w:spacing w:after="0" w:line="240" w:lineRule="auto"/>
      </w:pPr>
      <w:r>
        <w:t>DAODAS Updates</w:t>
      </w:r>
      <w:r>
        <w:tab/>
      </w:r>
      <w:r>
        <w:tab/>
      </w:r>
      <w:r>
        <w:tab/>
      </w:r>
      <w:r>
        <w:tab/>
      </w:r>
      <w:r>
        <w:tab/>
      </w:r>
      <w:r>
        <w:tab/>
      </w:r>
      <w:r>
        <w:tab/>
      </w:r>
      <w:r>
        <w:tab/>
        <w:t>12:00</w:t>
      </w:r>
      <w:r w:rsidR="001B7470">
        <w:t xml:space="preserve"> </w:t>
      </w:r>
      <w:r>
        <w:t>-</w:t>
      </w:r>
      <w:r w:rsidR="001B7470">
        <w:t xml:space="preserve"> </w:t>
      </w:r>
      <w:r>
        <w:t>12:15 p.m.</w:t>
      </w:r>
    </w:p>
    <w:p w:rsidR="000E57D4" w:rsidRDefault="000E57D4" w:rsidP="00855ECA">
      <w:pPr>
        <w:spacing w:after="0" w:line="240" w:lineRule="auto"/>
      </w:pPr>
    </w:p>
    <w:p w:rsidR="000E57D4" w:rsidRDefault="000E57D4" w:rsidP="000E57D4">
      <w:pPr>
        <w:spacing w:after="0" w:line="240" w:lineRule="auto"/>
      </w:pPr>
      <w:r w:rsidRPr="00102E09">
        <w:t xml:space="preserve">Lunch </w:t>
      </w:r>
      <w:r w:rsidRPr="00102E09">
        <w:rPr>
          <w:i/>
        </w:rPr>
        <w:t>(</w:t>
      </w:r>
      <w:r>
        <w:rPr>
          <w:i/>
        </w:rPr>
        <w:t>o</w:t>
      </w:r>
      <w:r w:rsidRPr="00102E09">
        <w:rPr>
          <w:i/>
        </w:rPr>
        <w:t xml:space="preserve">n </w:t>
      </w:r>
      <w:r>
        <w:rPr>
          <w:i/>
        </w:rPr>
        <w:t>y</w:t>
      </w:r>
      <w:r w:rsidRPr="00102E09">
        <w:rPr>
          <w:i/>
        </w:rPr>
        <w:t xml:space="preserve">our </w:t>
      </w:r>
      <w:r>
        <w:rPr>
          <w:i/>
        </w:rPr>
        <w:t>o</w:t>
      </w:r>
      <w:r w:rsidRPr="00102E09">
        <w:rPr>
          <w:i/>
        </w:rPr>
        <w:t>wn)</w:t>
      </w:r>
      <w:r w:rsidRPr="00102E09">
        <w:tab/>
      </w:r>
      <w:r>
        <w:tab/>
      </w:r>
      <w:r>
        <w:tab/>
      </w:r>
      <w:r>
        <w:tab/>
      </w:r>
      <w:r>
        <w:tab/>
      </w:r>
      <w:r>
        <w:tab/>
      </w:r>
      <w:r>
        <w:tab/>
      </w:r>
      <w:r>
        <w:tab/>
        <w:t>12:15</w:t>
      </w:r>
      <w:r w:rsidR="001B7470">
        <w:t xml:space="preserve"> </w:t>
      </w:r>
      <w:r>
        <w:t>-</w:t>
      </w:r>
      <w:r w:rsidR="001B7470">
        <w:t xml:space="preserve"> </w:t>
      </w:r>
      <w:r>
        <w:t>1:30 p.m.</w:t>
      </w:r>
    </w:p>
    <w:p w:rsidR="000E57D4" w:rsidRDefault="000E57D4" w:rsidP="00855ECA">
      <w:pPr>
        <w:spacing w:after="0" w:line="240" w:lineRule="auto"/>
      </w:pPr>
    </w:p>
    <w:p w:rsidR="00855ECA" w:rsidRDefault="00855ECA" w:rsidP="00855ECA">
      <w:pPr>
        <w:spacing w:after="0" w:line="240" w:lineRule="auto"/>
      </w:pPr>
    </w:p>
    <w:p w:rsidR="00620AB3" w:rsidRPr="00A81BA4" w:rsidRDefault="00620AB3" w:rsidP="007A49B2">
      <w:pPr>
        <w:spacing w:after="120" w:line="240" w:lineRule="auto"/>
        <w:rPr>
          <w:b/>
          <w:i/>
          <w:sz w:val="24"/>
          <w:szCs w:val="24"/>
        </w:rPr>
      </w:pPr>
      <w:r w:rsidRPr="00A81BA4">
        <w:rPr>
          <w:b/>
          <w:sz w:val="24"/>
          <w:szCs w:val="24"/>
        </w:rPr>
        <w:t>Breakout Session</w:t>
      </w:r>
      <w:r w:rsidR="006E14A2" w:rsidRPr="00A81BA4">
        <w:rPr>
          <w:b/>
          <w:sz w:val="24"/>
          <w:szCs w:val="24"/>
        </w:rPr>
        <w:t>s</w:t>
      </w:r>
    </w:p>
    <w:p w:rsidR="007A49B2" w:rsidRDefault="007A49B2" w:rsidP="00102E09">
      <w:pPr>
        <w:spacing w:after="0" w:line="240" w:lineRule="auto"/>
      </w:pPr>
      <w:r>
        <w:t>1:</w:t>
      </w:r>
      <w:r w:rsidR="001B7470">
        <w:t>30 - 2:3</w:t>
      </w:r>
      <w:r>
        <w:t xml:space="preserve">0 p.m.  </w:t>
      </w:r>
      <w:r w:rsidRPr="007A49B2">
        <w:rPr>
          <w:i/>
        </w:rPr>
        <w:t>(</w:t>
      </w:r>
      <w:r w:rsidR="009C0853">
        <w:rPr>
          <w:i/>
        </w:rPr>
        <w:t>C</w:t>
      </w:r>
      <w:r w:rsidRPr="007A49B2">
        <w:rPr>
          <w:i/>
        </w:rPr>
        <w:t>hoose one)</w:t>
      </w:r>
    </w:p>
    <w:p w:rsidR="001B7470" w:rsidRDefault="001B7470" w:rsidP="001B7470">
      <w:pPr>
        <w:pStyle w:val="ListParagraph"/>
        <w:numPr>
          <w:ilvl w:val="0"/>
          <w:numId w:val="11"/>
        </w:numPr>
        <w:spacing w:after="0" w:line="240" w:lineRule="auto"/>
      </w:pPr>
      <w:r w:rsidRPr="001B7470">
        <w:t xml:space="preserve">Prevention Director’s Roundtable </w:t>
      </w:r>
    </w:p>
    <w:p w:rsidR="005E4DC1" w:rsidRDefault="005E4DC1" w:rsidP="005E4DC1">
      <w:pPr>
        <w:pStyle w:val="ListParagraph"/>
        <w:numPr>
          <w:ilvl w:val="0"/>
          <w:numId w:val="11"/>
        </w:numPr>
        <w:spacing w:after="0" w:line="240" w:lineRule="auto"/>
      </w:pPr>
      <w:r w:rsidRPr="005E4DC1">
        <w:t>Point-of-Sale Data and How to Use It</w:t>
      </w:r>
    </w:p>
    <w:p w:rsidR="00102E09" w:rsidRPr="00102E09" w:rsidRDefault="001B7470" w:rsidP="005E4DC1">
      <w:pPr>
        <w:pStyle w:val="ListParagraph"/>
        <w:numPr>
          <w:ilvl w:val="0"/>
          <w:numId w:val="11"/>
        </w:numPr>
        <w:spacing w:after="0" w:line="240" w:lineRule="auto"/>
      </w:pPr>
      <w:r>
        <w:t xml:space="preserve">National </w:t>
      </w:r>
      <w:r w:rsidRPr="001B7470">
        <w:t>Conference Highlights</w:t>
      </w:r>
    </w:p>
    <w:p w:rsidR="00BA651D" w:rsidRPr="00102E09" w:rsidRDefault="00BA651D" w:rsidP="00855ECA">
      <w:pPr>
        <w:spacing w:after="0" w:line="240" w:lineRule="auto"/>
      </w:pPr>
    </w:p>
    <w:p w:rsidR="001B7470" w:rsidRDefault="001B7470" w:rsidP="007A49B2">
      <w:pPr>
        <w:spacing w:after="0" w:line="240" w:lineRule="auto"/>
      </w:pPr>
      <w:r>
        <w:t>2:30 - 2:40 p.m.</w:t>
      </w:r>
      <w:r>
        <w:tab/>
        <w:t>Transition Break</w:t>
      </w:r>
    </w:p>
    <w:p w:rsidR="001B7470" w:rsidRDefault="001B7470" w:rsidP="007A49B2">
      <w:pPr>
        <w:spacing w:after="0" w:line="240" w:lineRule="auto"/>
      </w:pPr>
    </w:p>
    <w:p w:rsidR="007A49B2" w:rsidRDefault="007A49B2" w:rsidP="007A49B2">
      <w:pPr>
        <w:spacing w:after="0" w:line="240" w:lineRule="auto"/>
      </w:pPr>
      <w:r>
        <w:t>2:</w:t>
      </w:r>
      <w:r w:rsidR="001B7470">
        <w:t>4</w:t>
      </w:r>
      <w:r>
        <w:t>0</w:t>
      </w:r>
      <w:r w:rsidR="001B7470">
        <w:t xml:space="preserve"> - 3</w:t>
      </w:r>
      <w:r>
        <w:t>:</w:t>
      </w:r>
      <w:r w:rsidR="001B7470">
        <w:t>30</w:t>
      </w:r>
      <w:r>
        <w:t xml:space="preserve"> p.m.  </w:t>
      </w:r>
      <w:r w:rsidRPr="007A49B2">
        <w:rPr>
          <w:i/>
        </w:rPr>
        <w:t>(</w:t>
      </w:r>
      <w:r w:rsidR="009C0853">
        <w:rPr>
          <w:i/>
        </w:rPr>
        <w:t>C</w:t>
      </w:r>
      <w:r w:rsidRPr="007A49B2">
        <w:rPr>
          <w:i/>
        </w:rPr>
        <w:t>hoose one)</w:t>
      </w:r>
    </w:p>
    <w:p w:rsidR="001B7470" w:rsidRDefault="001B7470" w:rsidP="001B7470">
      <w:pPr>
        <w:pStyle w:val="ListParagraph"/>
        <w:numPr>
          <w:ilvl w:val="0"/>
          <w:numId w:val="12"/>
        </w:numPr>
        <w:spacing w:after="0" w:line="240" w:lineRule="auto"/>
      </w:pPr>
      <w:r w:rsidRPr="001B7470">
        <w:t xml:space="preserve">Drug Free Communities (DFC) Grant Application Preparation </w:t>
      </w:r>
    </w:p>
    <w:p w:rsidR="00102E09" w:rsidRPr="00102E09" w:rsidRDefault="001B7470" w:rsidP="007A49B2">
      <w:pPr>
        <w:pStyle w:val="ListParagraph"/>
        <w:numPr>
          <w:ilvl w:val="0"/>
          <w:numId w:val="12"/>
        </w:numPr>
        <w:spacing w:after="0" w:line="240" w:lineRule="auto"/>
      </w:pPr>
      <w:r>
        <w:t>AET Then and Now: The History of AET in South Carolina and Current Use of Funds</w:t>
      </w:r>
    </w:p>
    <w:p w:rsidR="00855ECA" w:rsidRPr="00102E09" w:rsidRDefault="00855ECA" w:rsidP="00855ECA">
      <w:pPr>
        <w:spacing w:after="0" w:line="240" w:lineRule="auto"/>
      </w:pPr>
    </w:p>
    <w:p w:rsidR="00DD5E9E" w:rsidRDefault="00DD5E9E" w:rsidP="00102E09">
      <w:pPr>
        <w:spacing w:after="0" w:line="240" w:lineRule="auto"/>
      </w:pPr>
    </w:p>
    <w:p w:rsidR="00855ECA" w:rsidRDefault="001B7470" w:rsidP="007A49B2">
      <w:pPr>
        <w:spacing w:after="0" w:line="240" w:lineRule="auto"/>
      </w:pPr>
      <w:r>
        <w:t xml:space="preserve">3:30 p.m. </w:t>
      </w:r>
      <w:r>
        <w:tab/>
        <w:t>Adjourn</w:t>
      </w:r>
    </w:p>
    <w:p w:rsidR="001B7470" w:rsidRDefault="001B7470" w:rsidP="007A49B2">
      <w:pPr>
        <w:spacing w:after="0" w:line="240" w:lineRule="auto"/>
      </w:pPr>
    </w:p>
    <w:p w:rsidR="001B7470" w:rsidRDefault="001B7470" w:rsidP="007A49B2">
      <w:pPr>
        <w:spacing w:after="0" w:line="240" w:lineRule="auto"/>
      </w:pPr>
    </w:p>
    <w:p w:rsidR="001B7470" w:rsidRDefault="001B7470" w:rsidP="001B7470">
      <w:pPr>
        <w:spacing w:after="0" w:line="240" w:lineRule="auto"/>
        <w:jc w:val="center"/>
        <w:rPr>
          <w:i/>
          <w:sz w:val="20"/>
          <w:szCs w:val="20"/>
        </w:rPr>
      </w:pPr>
      <w:r>
        <w:rPr>
          <w:noProof/>
        </w:rPr>
        <w:drawing>
          <wp:anchor distT="0" distB="0" distL="114300" distR="114300" simplePos="0" relativeHeight="251659776" behindDoc="0" locked="0" layoutInCell="1" allowOverlap="1">
            <wp:simplePos x="0" y="0"/>
            <wp:positionH relativeFrom="column">
              <wp:posOffset>4869180</wp:posOffset>
            </wp:positionH>
            <wp:positionV relativeFrom="paragraph">
              <wp:posOffset>263525</wp:posOffset>
            </wp:positionV>
            <wp:extent cx="1590675" cy="520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ODAS Logo 11-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520700"/>
                    </a:xfrm>
                    <a:prstGeom prst="rect">
                      <a:avLst/>
                    </a:prstGeom>
                  </pic:spPr>
                </pic:pic>
              </a:graphicData>
            </a:graphic>
            <wp14:sizeRelH relativeFrom="margin">
              <wp14:pctWidth>0</wp14:pctWidth>
            </wp14:sizeRelH>
            <wp14:sizeRelV relativeFrom="margin">
              <wp14:pctHeight>0</wp14:pctHeight>
            </wp14:sizeRelV>
          </wp:anchor>
        </w:drawing>
      </w:r>
      <w:r w:rsidRPr="001B7470">
        <w:rPr>
          <w:i/>
          <w:sz w:val="20"/>
          <w:szCs w:val="20"/>
        </w:rPr>
        <w:t xml:space="preserve">*Detailed session descriptions, objectives, and presenter biographies provided on pages 2 </w:t>
      </w:r>
      <w:r w:rsidR="00392865">
        <w:rPr>
          <w:i/>
          <w:sz w:val="20"/>
          <w:szCs w:val="20"/>
        </w:rPr>
        <w:t>– 4</w:t>
      </w:r>
      <w:r w:rsidRPr="001B7470">
        <w:rPr>
          <w:i/>
          <w:sz w:val="20"/>
          <w:szCs w:val="20"/>
        </w:rPr>
        <w:t>.</w:t>
      </w:r>
    </w:p>
    <w:p w:rsidR="007B46B3" w:rsidRDefault="007B46B3" w:rsidP="001B7470">
      <w:pPr>
        <w:spacing w:after="0" w:line="240" w:lineRule="auto"/>
        <w:jc w:val="center"/>
        <w:rPr>
          <w:b/>
          <w:sz w:val="26"/>
          <w:szCs w:val="26"/>
        </w:rPr>
      </w:pPr>
    </w:p>
    <w:p w:rsidR="001B7470" w:rsidRPr="00F1420C" w:rsidRDefault="001B7470" w:rsidP="001B7470">
      <w:pPr>
        <w:spacing w:after="0" w:line="240" w:lineRule="auto"/>
        <w:jc w:val="center"/>
        <w:rPr>
          <w:b/>
          <w:sz w:val="26"/>
          <w:szCs w:val="26"/>
        </w:rPr>
      </w:pPr>
      <w:r w:rsidRPr="00F1420C">
        <w:rPr>
          <w:b/>
          <w:sz w:val="26"/>
          <w:szCs w:val="26"/>
        </w:rPr>
        <w:lastRenderedPageBreak/>
        <w:t>Session Descriptions and Objectives</w:t>
      </w:r>
    </w:p>
    <w:p w:rsidR="00F1420C" w:rsidRDefault="00F1420C" w:rsidP="00F1420C">
      <w:pPr>
        <w:spacing w:after="0" w:line="240" w:lineRule="auto"/>
        <w:rPr>
          <w:b/>
        </w:rPr>
      </w:pPr>
    </w:p>
    <w:tbl>
      <w:tblPr>
        <w:tblStyle w:val="TableGrid"/>
        <w:tblW w:w="10993" w:type="dxa"/>
        <w:jc w:val="center"/>
        <w:tblLook w:val="04A0" w:firstRow="1" w:lastRow="0" w:firstColumn="1" w:lastColumn="0" w:noHBand="0" w:noVBand="1"/>
      </w:tblPr>
      <w:tblGrid>
        <w:gridCol w:w="10993"/>
      </w:tblGrid>
      <w:tr w:rsidR="007B46B3" w:rsidTr="00F209E9">
        <w:trPr>
          <w:jc w:val="center"/>
        </w:trPr>
        <w:tc>
          <w:tcPr>
            <w:tcW w:w="10993" w:type="dxa"/>
            <w:shd w:val="clear" w:color="auto" w:fill="D9D9D9" w:themeFill="background1" w:themeFillShade="D9"/>
          </w:tcPr>
          <w:p w:rsidR="007B46B3" w:rsidRPr="007B46B3" w:rsidRDefault="003429AE" w:rsidP="007B46B3">
            <w:pPr>
              <w:jc w:val="center"/>
              <w:rPr>
                <w:b/>
                <w:sz w:val="20"/>
                <w:szCs w:val="20"/>
              </w:rPr>
            </w:pPr>
            <w:r>
              <w:rPr>
                <w:b/>
                <w:sz w:val="20"/>
                <w:szCs w:val="20"/>
              </w:rPr>
              <w:t>Morning Presentations</w:t>
            </w:r>
          </w:p>
        </w:tc>
      </w:tr>
      <w:tr w:rsidR="007B46B3" w:rsidTr="00F209E9">
        <w:trPr>
          <w:jc w:val="center"/>
        </w:trPr>
        <w:tc>
          <w:tcPr>
            <w:tcW w:w="10993" w:type="dxa"/>
          </w:tcPr>
          <w:p w:rsidR="007B46B3" w:rsidRPr="007B46B3" w:rsidRDefault="007B46B3" w:rsidP="005E4DC1">
            <w:pPr>
              <w:rPr>
                <w:b/>
                <w:sz w:val="20"/>
                <w:szCs w:val="20"/>
              </w:rPr>
            </w:pPr>
            <w:r w:rsidRPr="007B46B3">
              <w:rPr>
                <w:b/>
                <w:sz w:val="20"/>
                <w:szCs w:val="20"/>
              </w:rPr>
              <w:t xml:space="preserve">Title: </w:t>
            </w:r>
            <w:r w:rsidRPr="007B46B3">
              <w:rPr>
                <w:sz w:val="20"/>
                <w:szCs w:val="20"/>
              </w:rPr>
              <w:t>Becoming Data Driven: Data Quality and Informatics</w:t>
            </w:r>
          </w:p>
          <w:p w:rsidR="007B46B3" w:rsidRPr="007B46B3" w:rsidRDefault="007B46B3" w:rsidP="005E4DC1">
            <w:pPr>
              <w:rPr>
                <w:b/>
                <w:sz w:val="20"/>
                <w:szCs w:val="20"/>
              </w:rPr>
            </w:pPr>
            <w:r w:rsidRPr="007B46B3">
              <w:rPr>
                <w:b/>
                <w:sz w:val="20"/>
                <w:szCs w:val="20"/>
              </w:rPr>
              <w:t xml:space="preserve">Presenters: </w:t>
            </w:r>
            <w:r w:rsidRPr="007B46B3">
              <w:rPr>
                <w:sz w:val="20"/>
                <w:szCs w:val="20"/>
              </w:rPr>
              <w:t>Andrew Fogner &amp; Sazid Khan</w:t>
            </w:r>
          </w:p>
          <w:p w:rsidR="007B46B3" w:rsidRPr="007B46B3" w:rsidRDefault="007B46B3" w:rsidP="005E4DC1">
            <w:pPr>
              <w:rPr>
                <w:b/>
                <w:sz w:val="20"/>
                <w:szCs w:val="20"/>
              </w:rPr>
            </w:pPr>
            <w:r w:rsidRPr="007B46B3">
              <w:rPr>
                <w:b/>
                <w:sz w:val="20"/>
                <w:szCs w:val="20"/>
              </w:rPr>
              <w:t xml:space="preserve">Description: </w:t>
            </w:r>
            <w:r w:rsidRPr="007B46B3">
              <w:rPr>
                <w:sz w:val="20"/>
                <w:szCs w:val="20"/>
              </w:rPr>
              <w:t>The presentation will cover data informed decision making, the importance of data quality and how to use data vitalization tools.</w:t>
            </w:r>
          </w:p>
          <w:p w:rsidR="007B46B3" w:rsidRPr="007B46B3" w:rsidRDefault="007B46B3" w:rsidP="007B46B3">
            <w:pPr>
              <w:rPr>
                <w:sz w:val="20"/>
                <w:szCs w:val="20"/>
              </w:rPr>
            </w:pPr>
            <w:r w:rsidRPr="007B46B3">
              <w:rPr>
                <w:b/>
                <w:sz w:val="20"/>
                <w:szCs w:val="20"/>
              </w:rPr>
              <w:t xml:space="preserve">Objectives: </w:t>
            </w:r>
            <w:r w:rsidRPr="007B46B3">
              <w:rPr>
                <w:sz w:val="20"/>
                <w:szCs w:val="20"/>
              </w:rPr>
              <w:t xml:space="preserve">Be able to understand the importance of data quality in substance use prevention; be able to effectively use county-level data resources to communicate local needs; and, be able to create and use data vitalization tools for prevention planning processes. </w:t>
            </w:r>
          </w:p>
        </w:tc>
      </w:tr>
      <w:tr w:rsidR="007B46B3" w:rsidTr="00F209E9">
        <w:trPr>
          <w:jc w:val="center"/>
        </w:trPr>
        <w:tc>
          <w:tcPr>
            <w:tcW w:w="10993" w:type="dxa"/>
          </w:tcPr>
          <w:p w:rsidR="007B46B3" w:rsidRPr="007B46B3" w:rsidRDefault="007B46B3" w:rsidP="007B46B3">
            <w:pPr>
              <w:rPr>
                <w:sz w:val="20"/>
                <w:szCs w:val="20"/>
              </w:rPr>
            </w:pPr>
            <w:r w:rsidRPr="007B46B3">
              <w:rPr>
                <w:b/>
                <w:sz w:val="20"/>
                <w:szCs w:val="20"/>
              </w:rPr>
              <w:t xml:space="preserve">Title: </w:t>
            </w:r>
            <w:r w:rsidR="00F209E9" w:rsidRPr="00F209E9">
              <w:rPr>
                <w:sz w:val="20"/>
                <w:szCs w:val="20"/>
              </w:rPr>
              <w:t>Chernoff Newman Just Plain Killers Recap &amp; Year Two Focus</w:t>
            </w:r>
          </w:p>
          <w:p w:rsidR="007B46B3" w:rsidRPr="007B46B3" w:rsidRDefault="007B46B3" w:rsidP="007B46B3">
            <w:pPr>
              <w:rPr>
                <w:b/>
                <w:sz w:val="20"/>
                <w:szCs w:val="20"/>
              </w:rPr>
            </w:pPr>
            <w:r w:rsidRPr="007B46B3">
              <w:rPr>
                <w:b/>
                <w:sz w:val="20"/>
                <w:szCs w:val="20"/>
              </w:rPr>
              <w:t xml:space="preserve">Presenters: </w:t>
            </w:r>
            <w:r w:rsidR="00F209E9">
              <w:rPr>
                <w:sz w:val="20"/>
                <w:szCs w:val="20"/>
              </w:rPr>
              <w:t>Chernoff Newman Staff</w:t>
            </w:r>
          </w:p>
          <w:p w:rsidR="007B46B3" w:rsidRDefault="007B46B3" w:rsidP="00A81BA4">
            <w:pPr>
              <w:rPr>
                <w:sz w:val="20"/>
                <w:szCs w:val="20"/>
              </w:rPr>
            </w:pPr>
            <w:r w:rsidRPr="007B46B3">
              <w:rPr>
                <w:b/>
                <w:sz w:val="20"/>
                <w:szCs w:val="20"/>
              </w:rPr>
              <w:t xml:space="preserve">Description: </w:t>
            </w:r>
            <w:r w:rsidR="00F209E9">
              <w:rPr>
                <w:sz w:val="20"/>
                <w:szCs w:val="20"/>
              </w:rPr>
              <w:t>The presentation will be a recap of the Year 1 Just Plain Killers Campaign to share</w:t>
            </w:r>
            <w:r w:rsidR="00A81BA4">
              <w:rPr>
                <w:sz w:val="20"/>
                <w:szCs w:val="20"/>
              </w:rPr>
              <w:t xml:space="preserve"> data highlights. It will also detail how the media message is shaped for Year 2, to highlight how it has evolved.</w:t>
            </w:r>
          </w:p>
          <w:p w:rsidR="00A81BA4" w:rsidRPr="00A81BA4" w:rsidRDefault="00A81BA4" w:rsidP="00A81BA4">
            <w:pPr>
              <w:rPr>
                <w:sz w:val="20"/>
                <w:szCs w:val="20"/>
              </w:rPr>
            </w:pPr>
            <w:r>
              <w:rPr>
                <w:b/>
                <w:sz w:val="20"/>
                <w:szCs w:val="20"/>
              </w:rPr>
              <w:t xml:space="preserve">Objectives: </w:t>
            </w:r>
            <w:r>
              <w:rPr>
                <w:sz w:val="20"/>
                <w:szCs w:val="20"/>
              </w:rPr>
              <w:t>Learn the populations reached through the Just Plain Killers Campaign in Year 1; learn how the campaign message has evolved for Year 2.</w:t>
            </w:r>
          </w:p>
        </w:tc>
      </w:tr>
      <w:tr w:rsidR="007B46B3" w:rsidTr="00F209E9">
        <w:trPr>
          <w:jc w:val="center"/>
        </w:trPr>
        <w:tc>
          <w:tcPr>
            <w:tcW w:w="10993" w:type="dxa"/>
            <w:shd w:val="clear" w:color="auto" w:fill="D9D9D9" w:themeFill="background1" w:themeFillShade="D9"/>
          </w:tcPr>
          <w:p w:rsidR="007B46B3" w:rsidRPr="007B46B3" w:rsidRDefault="007B46B3" w:rsidP="007B46B3">
            <w:pPr>
              <w:jc w:val="center"/>
              <w:rPr>
                <w:b/>
                <w:sz w:val="20"/>
                <w:szCs w:val="20"/>
              </w:rPr>
            </w:pPr>
            <w:r w:rsidRPr="007B46B3">
              <w:rPr>
                <w:b/>
                <w:sz w:val="20"/>
                <w:szCs w:val="20"/>
              </w:rPr>
              <w:t>Breakout Sessions</w:t>
            </w:r>
          </w:p>
        </w:tc>
      </w:tr>
      <w:tr w:rsidR="00F209E9" w:rsidTr="007F44DB">
        <w:trPr>
          <w:jc w:val="center"/>
        </w:trPr>
        <w:tc>
          <w:tcPr>
            <w:tcW w:w="10993" w:type="dxa"/>
          </w:tcPr>
          <w:p w:rsidR="00F209E9" w:rsidRPr="007B46B3" w:rsidRDefault="00F209E9" w:rsidP="00F209E9">
            <w:pPr>
              <w:rPr>
                <w:b/>
                <w:sz w:val="20"/>
                <w:szCs w:val="20"/>
              </w:rPr>
            </w:pPr>
            <w:r w:rsidRPr="007B46B3">
              <w:rPr>
                <w:b/>
                <w:sz w:val="20"/>
                <w:szCs w:val="20"/>
              </w:rPr>
              <w:t xml:space="preserve">Title: </w:t>
            </w:r>
            <w:r w:rsidRPr="007B46B3">
              <w:rPr>
                <w:sz w:val="20"/>
                <w:szCs w:val="20"/>
              </w:rPr>
              <w:t>Prevention Director’s Roundtable</w:t>
            </w:r>
          </w:p>
          <w:p w:rsidR="00F209E9" w:rsidRPr="007B46B3" w:rsidRDefault="00F209E9" w:rsidP="00F209E9">
            <w:pPr>
              <w:rPr>
                <w:sz w:val="20"/>
                <w:szCs w:val="20"/>
              </w:rPr>
            </w:pPr>
            <w:r w:rsidRPr="007B46B3">
              <w:rPr>
                <w:b/>
                <w:sz w:val="20"/>
                <w:szCs w:val="20"/>
              </w:rPr>
              <w:t>Presenters:</w:t>
            </w:r>
            <w:r w:rsidRPr="007B46B3">
              <w:rPr>
                <w:sz w:val="20"/>
                <w:szCs w:val="20"/>
              </w:rPr>
              <w:t xml:space="preserve"> Michelle Nienhius</w:t>
            </w:r>
          </w:p>
          <w:p w:rsidR="00F209E9" w:rsidRPr="007B46B3" w:rsidRDefault="00F209E9" w:rsidP="00F209E9">
            <w:pPr>
              <w:rPr>
                <w:sz w:val="20"/>
                <w:szCs w:val="20"/>
              </w:rPr>
            </w:pPr>
            <w:r w:rsidRPr="00D86550">
              <w:rPr>
                <w:b/>
                <w:sz w:val="20"/>
                <w:szCs w:val="20"/>
              </w:rPr>
              <w:t>Description:</w:t>
            </w:r>
            <w:r w:rsidRPr="00D86550">
              <w:rPr>
                <w:sz w:val="20"/>
                <w:szCs w:val="20"/>
              </w:rPr>
              <w:t xml:space="preserve"> </w:t>
            </w:r>
            <w:r w:rsidR="00D86550" w:rsidRPr="00D86550">
              <w:rPr>
                <w:sz w:val="20"/>
                <w:szCs w:val="20"/>
              </w:rPr>
              <w:t xml:space="preserve">Open forum discussion with DAODAS and local prevention directors to engage in dialogue around questions, concerns, etc. in the landscape of prevention. </w:t>
            </w:r>
            <w:r w:rsidRPr="007B46B3">
              <w:rPr>
                <w:b/>
                <w:sz w:val="20"/>
                <w:szCs w:val="20"/>
              </w:rPr>
              <w:t xml:space="preserve"> </w:t>
            </w:r>
            <w:r w:rsidRPr="007B46B3">
              <w:rPr>
                <w:sz w:val="20"/>
                <w:szCs w:val="20"/>
              </w:rPr>
              <w:t xml:space="preserve"> </w:t>
            </w:r>
          </w:p>
          <w:p w:rsidR="00F209E9" w:rsidRPr="007B46B3" w:rsidRDefault="00F209E9" w:rsidP="005E4DC1">
            <w:pPr>
              <w:rPr>
                <w:b/>
                <w:sz w:val="20"/>
                <w:szCs w:val="20"/>
              </w:rPr>
            </w:pPr>
            <w:r w:rsidRPr="00D86550">
              <w:rPr>
                <w:b/>
                <w:sz w:val="20"/>
                <w:szCs w:val="20"/>
              </w:rPr>
              <w:t>Objectives:</w:t>
            </w:r>
            <w:r w:rsidR="00D86550" w:rsidRPr="00D86550">
              <w:rPr>
                <w:sz w:val="20"/>
                <w:szCs w:val="20"/>
              </w:rPr>
              <w:t xml:space="preserve"> To facilitate a conversation with agency prevention directors to answer questions, concerns, etc.</w:t>
            </w:r>
          </w:p>
        </w:tc>
      </w:tr>
      <w:tr w:rsidR="00F209E9" w:rsidTr="00DB1D3E">
        <w:trPr>
          <w:jc w:val="center"/>
        </w:trPr>
        <w:tc>
          <w:tcPr>
            <w:tcW w:w="10993" w:type="dxa"/>
          </w:tcPr>
          <w:p w:rsidR="00F209E9" w:rsidRPr="007B46B3" w:rsidRDefault="00F209E9" w:rsidP="00F209E9">
            <w:pPr>
              <w:rPr>
                <w:b/>
                <w:sz w:val="20"/>
                <w:szCs w:val="20"/>
              </w:rPr>
            </w:pPr>
            <w:r w:rsidRPr="007B46B3">
              <w:rPr>
                <w:b/>
                <w:sz w:val="20"/>
                <w:szCs w:val="20"/>
              </w:rPr>
              <w:t>Title:</w:t>
            </w:r>
            <w:r w:rsidRPr="007B46B3">
              <w:rPr>
                <w:sz w:val="20"/>
                <w:szCs w:val="20"/>
              </w:rPr>
              <w:t xml:space="preserve"> </w:t>
            </w:r>
            <w:r w:rsidR="00A81BA4" w:rsidRPr="00A81BA4">
              <w:rPr>
                <w:sz w:val="20"/>
                <w:szCs w:val="20"/>
              </w:rPr>
              <w:t>Point-of-Sale Data and How to Use It</w:t>
            </w:r>
          </w:p>
          <w:p w:rsidR="00F209E9" w:rsidRPr="007B46B3" w:rsidRDefault="00F209E9" w:rsidP="00F209E9">
            <w:pPr>
              <w:rPr>
                <w:sz w:val="20"/>
                <w:szCs w:val="20"/>
              </w:rPr>
            </w:pPr>
            <w:r w:rsidRPr="007B46B3">
              <w:rPr>
                <w:b/>
                <w:sz w:val="20"/>
                <w:szCs w:val="20"/>
              </w:rPr>
              <w:t>Presenters:</w:t>
            </w:r>
            <w:r w:rsidRPr="007B46B3">
              <w:rPr>
                <w:sz w:val="20"/>
                <w:szCs w:val="20"/>
              </w:rPr>
              <w:t xml:space="preserve"> </w:t>
            </w:r>
            <w:r w:rsidR="00A81BA4">
              <w:rPr>
                <w:sz w:val="20"/>
                <w:szCs w:val="20"/>
              </w:rPr>
              <w:t>Reston Hartsell</w:t>
            </w:r>
          </w:p>
          <w:p w:rsidR="00F209E9" w:rsidRPr="007B46B3" w:rsidRDefault="00F209E9" w:rsidP="00F209E9">
            <w:pPr>
              <w:rPr>
                <w:sz w:val="20"/>
                <w:szCs w:val="20"/>
              </w:rPr>
            </w:pPr>
            <w:r w:rsidRPr="007B46B3">
              <w:rPr>
                <w:b/>
                <w:sz w:val="20"/>
                <w:szCs w:val="20"/>
              </w:rPr>
              <w:t>Description:</w:t>
            </w:r>
            <w:r w:rsidRPr="007B46B3">
              <w:rPr>
                <w:sz w:val="20"/>
                <w:szCs w:val="20"/>
              </w:rPr>
              <w:t xml:space="preserve"> </w:t>
            </w:r>
            <w:r w:rsidR="003429AE" w:rsidRPr="003429AE">
              <w:rPr>
                <w:sz w:val="20"/>
                <w:szCs w:val="20"/>
              </w:rPr>
              <w:t xml:space="preserve">This training is intended for participants of the Counter Tools project in conjunction with the South Carolina Tobacco-Free Collaborative. Attendees will review the SC Store Mapper and examine the data in various reports.  </w:t>
            </w:r>
          </w:p>
          <w:p w:rsidR="00F209E9" w:rsidRPr="007B46B3" w:rsidRDefault="00F209E9" w:rsidP="003429AE">
            <w:pPr>
              <w:rPr>
                <w:b/>
                <w:sz w:val="20"/>
                <w:szCs w:val="20"/>
              </w:rPr>
            </w:pPr>
            <w:r w:rsidRPr="007B46B3">
              <w:rPr>
                <w:b/>
                <w:sz w:val="20"/>
                <w:szCs w:val="20"/>
              </w:rPr>
              <w:t>Objectives:</w:t>
            </w:r>
            <w:r w:rsidRPr="007B46B3">
              <w:rPr>
                <w:sz w:val="20"/>
                <w:szCs w:val="20"/>
              </w:rPr>
              <w:t xml:space="preserve"> </w:t>
            </w:r>
            <w:r w:rsidR="003429AE" w:rsidRPr="003429AE">
              <w:rPr>
                <w:sz w:val="20"/>
                <w:szCs w:val="20"/>
              </w:rPr>
              <w:t>Identify how to pull various point-of-sale data from the SC Store Mapper website for prevention planning</w:t>
            </w:r>
            <w:r w:rsidR="003429AE">
              <w:rPr>
                <w:sz w:val="20"/>
                <w:szCs w:val="20"/>
              </w:rPr>
              <w:t>; e</w:t>
            </w:r>
            <w:r w:rsidR="003429AE" w:rsidRPr="003429AE">
              <w:rPr>
                <w:sz w:val="20"/>
                <w:szCs w:val="20"/>
              </w:rPr>
              <w:t>xplain the data from the point-of-sale reports</w:t>
            </w:r>
            <w:r w:rsidR="003429AE">
              <w:rPr>
                <w:sz w:val="20"/>
                <w:szCs w:val="20"/>
              </w:rPr>
              <w:t>; u</w:t>
            </w:r>
            <w:r w:rsidR="003429AE" w:rsidRPr="003429AE">
              <w:rPr>
                <w:sz w:val="20"/>
                <w:szCs w:val="20"/>
              </w:rPr>
              <w:t>nderstand how to prioritize your point-of-sale issues within your community</w:t>
            </w:r>
            <w:r w:rsidR="003429AE">
              <w:rPr>
                <w:sz w:val="20"/>
                <w:szCs w:val="20"/>
              </w:rPr>
              <w:t>.</w:t>
            </w:r>
          </w:p>
        </w:tc>
      </w:tr>
      <w:tr w:rsidR="00F209E9" w:rsidTr="0042571E">
        <w:trPr>
          <w:jc w:val="center"/>
        </w:trPr>
        <w:tc>
          <w:tcPr>
            <w:tcW w:w="10993" w:type="dxa"/>
          </w:tcPr>
          <w:p w:rsidR="00F209E9" w:rsidRPr="007B46B3" w:rsidRDefault="00F209E9" w:rsidP="00F209E9">
            <w:pPr>
              <w:rPr>
                <w:sz w:val="20"/>
                <w:szCs w:val="20"/>
              </w:rPr>
            </w:pPr>
            <w:r w:rsidRPr="007B46B3">
              <w:rPr>
                <w:b/>
                <w:sz w:val="20"/>
                <w:szCs w:val="20"/>
              </w:rPr>
              <w:t xml:space="preserve">Title: </w:t>
            </w:r>
            <w:r w:rsidRPr="007B46B3">
              <w:rPr>
                <w:sz w:val="20"/>
                <w:szCs w:val="20"/>
              </w:rPr>
              <w:t>National Conference Highlights</w:t>
            </w:r>
          </w:p>
          <w:p w:rsidR="00F209E9" w:rsidRPr="007B46B3" w:rsidRDefault="00F209E9" w:rsidP="00F209E9">
            <w:pPr>
              <w:rPr>
                <w:b/>
                <w:sz w:val="20"/>
                <w:szCs w:val="20"/>
              </w:rPr>
            </w:pPr>
            <w:r w:rsidRPr="007B46B3">
              <w:rPr>
                <w:b/>
                <w:sz w:val="20"/>
                <w:szCs w:val="20"/>
              </w:rPr>
              <w:t xml:space="preserve">Presenters: </w:t>
            </w:r>
            <w:r w:rsidRPr="007B46B3">
              <w:rPr>
                <w:sz w:val="20"/>
                <w:szCs w:val="20"/>
              </w:rPr>
              <w:t>Dawn Blackmon, Crystal Gordon, Tashena Livingston, Leah Reason, Brandi Simmons, &amp; LaNisha Stover</w:t>
            </w:r>
          </w:p>
          <w:p w:rsidR="00F209E9" w:rsidRPr="007B46B3" w:rsidRDefault="00F209E9" w:rsidP="00F209E9">
            <w:pPr>
              <w:rPr>
                <w:b/>
                <w:sz w:val="20"/>
                <w:szCs w:val="20"/>
              </w:rPr>
            </w:pPr>
            <w:r w:rsidRPr="007B46B3">
              <w:rPr>
                <w:b/>
                <w:sz w:val="20"/>
                <w:szCs w:val="20"/>
              </w:rPr>
              <w:t xml:space="preserve">Description: </w:t>
            </w:r>
            <w:r w:rsidRPr="007B46B3">
              <w:rPr>
                <w:sz w:val="20"/>
                <w:szCs w:val="20"/>
              </w:rPr>
              <w:t xml:space="preserve">In this workshop, South Carolina prevention professionals who have attended national conferences will share highlights of sessions that they attended which were informative, interesting, and showcased innovative approaches to prevention strategies. </w:t>
            </w:r>
          </w:p>
          <w:p w:rsidR="00F209E9" w:rsidRPr="007B46B3" w:rsidRDefault="00F209E9" w:rsidP="005E4DC1">
            <w:pPr>
              <w:rPr>
                <w:b/>
                <w:sz w:val="20"/>
                <w:szCs w:val="20"/>
              </w:rPr>
            </w:pPr>
            <w:r w:rsidRPr="007B46B3">
              <w:rPr>
                <w:b/>
                <w:sz w:val="20"/>
                <w:szCs w:val="20"/>
              </w:rPr>
              <w:t xml:space="preserve">Objectives: </w:t>
            </w:r>
            <w:r w:rsidRPr="007B46B3">
              <w:rPr>
                <w:sz w:val="20"/>
                <w:szCs w:val="20"/>
              </w:rPr>
              <w:t>Transfer prevention knowledge to peers; provide prevention practice insights.</w:t>
            </w:r>
          </w:p>
        </w:tc>
      </w:tr>
      <w:tr w:rsidR="00F209E9" w:rsidTr="00CE665F">
        <w:trPr>
          <w:jc w:val="center"/>
        </w:trPr>
        <w:tc>
          <w:tcPr>
            <w:tcW w:w="10993" w:type="dxa"/>
          </w:tcPr>
          <w:p w:rsidR="00F209E9" w:rsidRPr="007B46B3" w:rsidRDefault="00F209E9" w:rsidP="00F209E9">
            <w:pPr>
              <w:rPr>
                <w:sz w:val="20"/>
                <w:szCs w:val="20"/>
              </w:rPr>
            </w:pPr>
            <w:r w:rsidRPr="007B46B3">
              <w:rPr>
                <w:b/>
                <w:sz w:val="20"/>
                <w:szCs w:val="20"/>
              </w:rPr>
              <w:t xml:space="preserve">Title: </w:t>
            </w:r>
            <w:r w:rsidRPr="007B46B3">
              <w:rPr>
                <w:sz w:val="20"/>
                <w:szCs w:val="20"/>
              </w:rPr>
              <w:t xml:space="preserve">Drug Free Communities (DFC) Grant Application Preparation </w:t>
            </w:r>
          </w:p>
          <w:p w:rsidR="00F209E9" w:rsidRPr="007B46B3" w:rsidRDefault="00F209E9" w:rsidP="00F209E9">
            <w:pPr>
              <w:rPr>
                <w:b/>
                <w:sz w:val="20"/>
                <w:szCs w:val="20"/>
              </w:rPr>
            </w:pPr>
            <w:r w:rsidRPr="007B46B3">
              <w:rPr>
                <w:b/>
                <w:sz w:val="20"/>
                <w:szCs w:val="20"/>
              </w:rPr>
              <w:t xml:space="preserve">Presenters: </w:t>
            </w:r>
            <w:r w:rsidRPr="007B46B3">
              <w:rPr>
                <w:sz w:val="20"/>
                <w:szCs w:val="20"/>
              </w:rPr>
              <w:t>Dr. Pam Imm</w:t>
            </w:r>
          </w:p>
          <w:p w:rsidR="00F209E9" w:rsidRPr="007B46B3" w:rsidRDefault="00F209E9" w:rsidP="00F209E9">
            <w:pPr>
              <w:rPr>
                <w:b/>
                <w:sz w:val="20"/>
                <w:szCs w:val="20"/>
              </w:rPr>
            </w:pPr>
            <w:r w:rsidRPr="007B46B3">
              <w:rPr>
                <w:b/>
                <w:sz w:val="20"/>
                <w:szCs w:val="20"/>
              </w:rPr>
              <w:t xml:space="preserve">Description: </w:t>
            </w:r>
            <w:r w:rsidRPr="007B46B3">
              <w:rPr>
                <w:sz w:val="20"/>
                <w:szCs w:val="20"/>
              </w:rPr>
              <w:t>Dr. Pam Imm, a well-respected DFC Grant Subject Matter Expert (SME), will share an overview of typical DFC grant application components. The FY 2019 DFC Grant Funding Opportunity Announcement (FOA) will likely be released in January 2019. DFC Grant awards are made directly to communities and awards are typically up to $125,000.00 per year for five years.</w:t>
            </w:r>
          </w:p>
          <w:p w:rsidR="00F209E9" w:rsidRPr="007B46B3" w:rsidRDefault="00F209E9" w:rsidP="005E4DC1">
            <w:pPr>
              <w:rPr>
                <w:b/>
                <w:sz w:val="20"/>
                <w:szCs w:val="20"/>
              </w:rPr>
            </w:pPr>
            <w:r w:rsidRPr="007B46B3">
              <w:rPr>
                <w:b/>
                <w:sz w:val="20"/>
                <w:szCs w:val="20"/>
              </w:rPr>
              <w:t xml:space="preserve">Objectives: </w:t>
            </w:r>
            <w:r w:rsidRPr="007B46B3">
              <w:rPr>
                <w:rFonts w:ascii="Calibri" w:eastAsia="Times New Roman" w:hAnsi="Calibri"/>
                <w:color w:val="000000"/>
                <w:sz w:val="20"/>
                <w:szCs w:val="20"/>
              </w:rPr>
              <w:t>Participants will learn key components of the DFC application; Participants will be able to assess capacity to obtain DFC grant award.</w:t>
            </w:r>
          </w:p>
        </w:tc>
      </w:tr>
      <w:tr w:rsidR="00F209E9" w:rsidTr="00822728">
        <w:trPr>
          <w:jc w:val="center"/>
        </w:trPr>
        <w:tc>
          <w:tcPr>
            <w:tcW w:w="10993" w:type="dxa"/>
          </w:tcPr>
          <w:p w:rsidR="00F209E9" w:rsidRPr="007B46B3" w:rsidRDefault="00F209E9" w:rsidP="00F209E9">
            <w:pPr>
              <w:rPr>
                <w:b/>
                <w:sz w:val="20"/>
                <w:szCs w:val="20"/>
              </w:rPr>
            </w:pPr>
            <w:r w:rsidRPr="007B46B3">
              <w:rPr>
                <w:b/>
                <w:sz w:val="20"/>
                <w:szCs w:val="20"/>
              </w:rPr>
              <w:t xml:space="preserve">Title: </w:t>
            </w:r>
            <w:r w:rsidRPr="007B46B3">
              <w:rPr>
                <w:sz w:val="20"/>
                <w:szCs w:val="20"/>
              </w:rPr>
              <w:t>AET Then and Now: The History of AET in South Carolina and Current Use of Funds</w:t>
            </w:r>
          </w:p>
          <w:p w:rsidR="00F209E9" w:rsidRPr="007B46B3" w:rsidRDefault="00F209E9" w:rsidP="00F209E9">
            <w:pPr>
              <w:rPr>
                <w:b/>
                <w:sz w:val="20"/>
                <w:szCs w:val="20"/>
              </w:rPr>
            </w:pPr>
            <w:r w:rsidRPr="007B46B3">
              <w:rPr>
                <w:b/>
                <w:sz w:val="20"/>
                <w:szCs w:val="20"/>
              </w:rPr>
              <w:t xml:space="preserve">Presenters: </w:t>
            </w:r>
            <w:r w:rsidRPr="007B46B3">
              <w:rPr>
                <w:sz w:val="20"/>
                <w:szCs w:val="20"/>
              </w:rPr>
              <w:t>Dr. Michael George &amp; Michelle Nienhius</w:t>
            </w:r>
          </w:p>
          <w:p w:rsidR="00D86550" w:rsidRDefault="00F209E9" w:rsidP="00D86550">
            <w:pPr>
              <w:rPr>
                <w:sz w:val="20"/>
                <w:szCs w:val="20"/>
              </w:rPr>
            </w:pPr>
            <w:r w:rsidRPr="00D86550">
              <w:rPr>
                <w:b/>
                <w:sz w:val="20"/>
                <w:szCs w:val="20"/>
              </w:rPr>
              <w:t xml:space="preserve">Description: </w:t>
            </w:r>
            <w:r w:rsidR="00D86550" w:rsidRPr="00D86550">
              <w:rPr>
                <w:sz w:val="20"/>
                <w:szCs w:val="20"/>
              </w:rPr>
              <w:t xml:space="preserve">Have questions about AET? Do you know how this effort began in SC and why? The workshop will highlight the outcomes have we produced in SC and how this statewide approach connects back to the local county efforts to reduce underage drinking and access to alcohol in SC. Researchers at the Pacific Institute for Research and Evaluation indicated that enforcement of underage drinking laws lead to decreases in alcohol use among individuals under 21 years old and reductions in </w:t>
            </w:r>
            <w:r w:rsidR="005138B7">
              <w:rPr>
                <w:sz w:val="20"/>
                <w:szCs w:val="20"/>
              </w:rPr>
              <w:t xml:space="preserve">alcohol-fueled </w:t>
            </w:r>
            <w:r w:rsidR="00D86550" w:rsidRPr="00D86550">
              <w:rPr>
                <w:sz w:val="20"/>
                <w:szCs w:val="20"/>
              </w:rPr>
              <w:t xml:space="preserve">traffic accident deaths among youth. South Carolina began a comprehensive approach to saving lives and reducing the negative impacts associated with underage drinking  in 2007 by implementing 16 Alcohol Enforcement Teams (AET) statewide.  </w:t>
            </w:r>
          </w:p>
          <w:p w:rsidR="00F209E9" w:rsidRPr="007B46B3" w:rsidRDefault="00F209E9" w:rsidP="005138B7">
            <w:pPr>
              <w:rPr>
                <w:b/>
                <w:sz w:val="20"/>
                <w:szCs w:val="20"/>
              </w:rPr>
            </w:pPr>
            <w:r w:rsidRPr="00D86550">
              <w:rPr>
                <w:b/>
                <w:sz w:val="20"/>
                <w:szCs w:val="20"/>
              </w:rPr>
              <w:t>Objectives:</w:t>
            </w:r>
            <w:r w:rsidR="00D86550">
              <w:rPr>
                <w:b/>
                <w:sz w:val="20"/>
                <w:szCs w:val="20"/>
              </w:rPr>
              <w:t xml:space="preserve"> </w:t>
            </w:r>
            <w:r w:rsidR="00D86550" w:rsidRPr="00D86550">
              <w:rPr>
                <w:sz w:val="20"/>
                <w:szCs w:val="20"/>
              </w:rPr>
              <w:t>Know the background of the development and implementation of statewide underage drinking enforcement and education conducted at the local level; comprehend how cultural relevance and competency is developed and implemented at the local level in statewide efforts; understand the South Carolina multi-prong approach to underage drinking issues; learn about the process and outcome evaluation aspects of AET since 2007.</w:t>
            </w:r>
            <w:r w:rsidR="005138B7">
              <w:rPr>
                <w:sz w:val="20"/>
                <w:szCs w:val="20"/>
              </w:rPr>
              <w:t xml:space="preserve"> </w:t>
            </w:r>
          </w:p>
        </w:tc>
      </w:tr>
    </w:tbl>
    <w:p w:rsidR="00F1420C" w:rsidRDefault="00961CDF" w:rsidP="00961CDF">
      <w:pPr>
        <w:spacing w:after="0" w:line="240" w:lineRule="auto"/>
        <w:jc w:val="center"/>
        <w:rPr>
          <w:b/>
        </w:rPr>
      </w:pPr>
      <w:r>
        <w:rPr>
          <w:b/>
        </w:rPr>
        <w:lastRenderedPageBreak/>
        <w:t>Presenter Biographies</w:t>
      </w:r>
    </w:p>
    <w:p w:rsidR="005138B7" w:rsidRDefault="005138B7" w:rsidP="00961CDF">
      <w:pPr>
        <w:spacing w:after="0" w:line="240" w:lineRule="auto"/>
        <w:jc w:val="center"/>
        <w:rPr>
          <w:b/>
        </w:rPr>
      </w:pPr>
    </w:p>
    <w:p w:rsidR="00961CDF" w:rsidRDefault="00961CDF" w:rsidP="00961CDF">
      <w:pPr>
        <w:spacing w:after="0" w:line="240" w:lineRule="auto"/>
        <w:rPr>
          <w:b/>
        </w:rPr>
      </w:pPr>
      <w:r>
        <w:rPr>
          <w:b/>
        </w:rPr>
        <w:t>Dawn Blackmon</w:t>
      </w:r>
      <w:r w:rsidR="00392865">
        <w:rPr>
          <w:b/>
        </w:rPr>
        <w:t xml:space="preserve">: </w:t>
      </w:r>
      <w:r w:rsidR="00996FD6" w:rsidRPr="00996FD6">
        <w:t xml:space="preserve">Dawn Blackmon is the Regional Capacity Coach for Region III of SC.   She has served as an AET coordinator, DFC project coordinator and managed several other state/federal grants at Circle Park BHS.  She has worked in the ATOD prevention field for 23 years and is a certified senior prevention specialist, trainer for DAODAS, previous trainer for OJJDP, past president of SCAPPA and a graduate of Francis Marion College.  </w:t>
      </w:r>
    </w:p>
    <w:p w:rsidR="005138B7" w:rsidRDefault="005138B7" w:rsidP="00961CDF">
      <w:pPr>
        <w:spacing w:after="0" w:line="240" w:lineRule="auto"/>
        <w:rPr>
          <w:b/>
        </w:rPr>
      </w:pPr>
    </w:p>
    <w:p w:rsidR="00961CDF" w:rsidRPr="00392865" w:rsidRDefault="00961CDF" w:rsidP="00961CDF">
      <w:pPr>
        <w:spacing w:after="0" w:line="240" w:lineRule="auto"/>
      </w:pPr>
      <w:r>
        <w:rPr>
          <w:b/>
        </w:rPr>
        <w:t>Andrew Fogner</w:t>
      </w:r>
      <w:r w:rsidR="00392865">
        <w:rPr>
          <w:b/>
        </w:rPr>
        <w:t xml:space="preserve">: </w:t>
      </w:r>
      <w:r w:rsidR="00996FD6" w:rsidRPr="00996FD6">
        <w:t>Andrew serves the State Epidemiologist at the DAODAS. He is the State Epidemiological Outcomes Workgroup (SEOW) Manager. Andrew also maintains leadership roles within, and, serves on other state level data committees. He has worked previously at the Department of Health and Environmental Control in their Chronic Disease Epidemiology Division. Andrew holds a Master of Science of Public Health in Epidemiology and a Bachelor of Science in Chemistry and Spanish from the University of South Carolina.</w:t>
      </w:r>
    </w:p>
    <w:p w:rsidR="005138B7" w:rsidRDefault="005138B7" w:rsidP="00961CDF">
      <w:pPr>
        <w:spacing w:after="0" w:line="240" w:lineRule="auto"/>
        <w:rPr>
          <w:b/>
        </w:rPr>
      </w:pPr>
    </w:p>
    <w:p w:rsidR="003D1324" w:rsidRDefault="00961CDF" w:rsidP="00961CDF">
      <w:pPr>
        <w:spacing w:after="0" w:line="240" w:lineRule="auto"/>
      </w:pPr>
      <w:r>
        <w:rPr>
          <w:b/>
        </w:rPr>
        <w:t>Michael George</w:t>
      </w:r>
      <w:r w:rsidR="006B3177">
        <w:rPr>
          <w:b/>
        </w:rPr>
        <w:t>:</w:t>
      </w:r>
      <w:r w:rsidR="00BB677D">
        <w:rPr>
          <w:b/>
        </w:rPr>
        <w:t xml:space="preserve"> </w:t>
      </w:r>
      <w:r w:rsidR="00BB677D" w:rsidRPr="00996FD6">
        <w:t>Since 2007, Michael has been the State Liaison for the South Carolina Alcohol Enforcement Teams (AET), under the DAODAS</w:t>
      </w:r>
      <w:r w:rsidR="003D1324" w:rsidRPr="00996FD6">
        <w:t xml:space="preserve">. </w:t>
      </w:r>
      <w:r w:rsidR="00BB677D" w:rsidRPr="00996FD6">
        <w:t>He is employed by PIRE. He coordinates various trainings on AET-related topics and provides technical assistance to the AETs. He began his law enforcement career in 1981 and served in various local and state capacities. He was awarded a Ph.D. in Public Policy &amp; Administration at Walden University in August 2016</w:t>
      </w:r>
      <w:r w:rsidR="005F23AD" w:rsidRPr="00996FD6">
        <w:t>,</w:t>
      </w:r>
      <w:r w:rsidR="00BB677D" w:rsidRPr="00996FD6">
        <w:t xml:space="preserve"> and holds a Master degree in Justice &amp; Public Safety with a Bachelor degree in Political Science.</w:t>
      </w:r>
      <w:r w:rsidR="00BB677D" w:rsidRPr="00BB677D">
        <w:t xml:space="preserve"> </w:t>
      </w:r>
    </w:p>
    <w:p w:rsidR="003D1324" w:rsidRDefault="003D1324" w:rsidP="00961CDF">
      <w:pPr>
        <w:spacing w:after="0" w:line="240" w:lineRule="auto"/>
      </w:pPr>
    </w:p>
    <w:p w:rsidR="00961CDF" w:rsidRDefault="00961CDF" w:rsidP="00961CDF">
      <w:pPr>
        <w:spacing w:after="0" w:line="240" w:lineRule="auto"/>
      </w:pPr>
      <w:r>
        <w:rPr>
          <w:b/>
        </w:rPr>
        <w:t>Crystal Gordon</w:t>
      </w:r>
      <w:r w:rsidR="00150BD0">
        <w:rPr>
          <w:b/>
        </w:rPr>
        <w:t xml:space="preserve">: </w:t>
      </w:r>
      <w:r w:rsidR="00D37515">
        <w:t>Crystal is a Prevention Consultant at the DAODAS, where she also serves as ECHO Coordinator. She has been in the prevention field 18 years. She received a Master of Social Work degree from the University of South Carolina and is a Licensed Master Social Worker.</w:t>
      </w:r>
    </w:p>
    <w:p w:rsidR="00D37515" w:rsidRPr="00D37515" w:rsidRDefault="00D37515" w:rsidP="00961CDF">
      <w:pPr>
        <w:spacing w:after="0" w:line="240" w:lineRule="auto"/>
      </w:pPr>
    </w:p>
    <w:p w:rsidR="00961CDF" w:rsidRDefault="00961CDF" w:rsidP="00961CDF">
      <w:r>
        <w:rPr>
          <w:b/>
        </w:rPr>
        <w:t xml:space="preserve">Reston Hartsell: </w:t>
      </w:r>
      <w:r w:rsidR="00344C18" w:rsidRPr="00996FD6">
        <w:t xml:space="preserve">Reston, an East Tennessee native, </w:t>
      </w:r>
      <w:r w:rsidRPr="00996FD6">
        <w:t xml:space="preserve">is a graduate of Furman University (Bachelors of Science in health sciences), and a </w:t>
      </w:r>
      <w:r w:rsidR="006B3177" w:rsidRPr="00996FD6">
        <w:t xml:space="preserve">dual degree </w:t>
      </w:r>
      <w:r w:rsidRPr="00996FD6">
        <w:t xml:space="preserve">graduate of the University of Tennessee, Knoxville (Master of Science in public health nutrition and Master of Public Health). Since 2017, he has worked at the DAODAS as the Synar/Tobacco Prevention Coordinator. </w:t>
      </w:r>
      <w:r w:rsidR="005F23AD" w:rsidRPr="00996FD6">
        <w:t>He is dedicated to enhancing the health and well-being of young people living in South Carolina by monitoring youth access to tobacco products. His belief is that all youth deserve to live, learn, play, and worship in communities that are safe and healthy.</w:t>
      </w:r>
    </w:p>
    <w:p w:rsidR="006B3177" w:rsidRDefault="006B3177" w:rsidP="00344C18">
      <w:pPr>
        <w:rPr>
          <w:b/>
        </w:rPr>
      </w:pPr>
      <w:r>
        <w:rPr>
          <w:b/>
        </w:rPr>
        <w:t xml:space="preserve">Pam Imm: </w:t>
      </w:r>
      <w:r w:rsidRPr="006B3177">
        <w:t>Pamela S. Imm, Ph.D., received her doctorate in clinical and community psychology from the University of South Carolina.  She has extensive experience in the areas of program development, program evaluation and applied research.  Dr. Imm most enjoys working with local community-based coalitions to help them integrate evaluation and research-based concepts into their work.  She has published in the areas of alcohol and drug abuse prevention, evaluation research, and models of effective programming.</w:t>
      </w:r>
    </w:p>
    <w:p w:rsidR="00344C18" w:rsidRDefault="00961CDF" w:rsidP="00344C18">
      <w:r w:rsidRPr="00961CDF">
        <w:rPr>
          <w:b/>
        </w:rPr>
        <w:t>Tashena Livingston</w:t>
      </w:r>
      <w:r w:rsidR="00344C18">
        <w:rPr>
          <w:b/>
        </w:rPr>
        <w:t xml:space="preserve">: </w:t>
      </w:r>
      <w:sdt>
        <w:sdtPr>
          <w:id w:val="-648437950"/>
          <w:placeholder>
            <w:docPart w:val="1913C2FEF6DD44C4AE824EF2D8F760B3"/>
          </w:placeholder>
        </w:sdtPr>
        <w:sdtEndPr/>
        <w:sdtContent>
          <w:r w:rsidR="00344C18">
            <w:t xml:space="preserve">Tashena Livingston is employed with Tri County Commission on Alcohol and Drug Abuse (TCCADA). TCCADA covers Orangeburg, Bamberg, and Calhoun County. She has worked there for 2 years, where she is the Outreach Coordinator and over the youth coalition, the Edisto Health Coalition’s Youth Squad. Tashena is currently in process for prevention certification. </w:t>
          </w:r>
        </w:sdtContent>
      </w:sdt>
    </w:p>
    <w:p w:rsidR="00961CDF" w:rsidRDefault="00961CDF" w:rsidP="00961CDF">
      <w:pPr>
        <w:spacing w:after="0" w:line="240" w:lineRule="auto"/>
        <w:rPr>
          <w:b/>
        </w:rPr>
      </w:pPr>
      <w:r>
        <w:rPr>
          <w:b/>
        </w:rPr>
        <w:t>Sazid Khan</w:t>
      </w:r>
      <w:r w:rsidR="00392865">
        <w:rPr>
          <w:b/>
        </w:rPr>
        <w:t xml:space="preserve">: </w:t>
      </w:r>
      <w:r w:rsidR="00996FD6" w:rsidRPr="00996FD6">
        <w:t xml:space="preserve">Sazid serves as the Graduate Research Epidemiology Assistant at the DAODAS. He is a 4th year Ph.D. candidate in Epidemiology/Biostatistics department in the Arnold School of Public Health at the University of South Carolina. Sazid holds a MPH and BA from the University of Florida. Sazid has a </w:t>
      </w:r>
      <w:r w:rsidR="00996FD6" w:rsidRPr="00996FD6">
        <w:lastRenderedPageBreak/>
        <w:t>background in Infectious Diseases and received training at the Southeastern National Tuberculosis Center (SNTC) in Gainesville, FL.</w:t>
      </w:r>
    </w:p>
    <w:p w:rsidR="005138B7" w:rsidRDefault="005138B7" w:rsidP="00961CDF">
      <w:pPr>
        <w:spacing w:after="0" w:line="240" w:lineRule="auto"/>
        <w:rPr>
          <w:b/>
        </w:rPr>
      </w:pPr>
    </w:p>
    <w:p w:rsidR="00961CDF" w:rsidRDefault="00961CDF" w:rsidP="00392865">
      <w:pPr>
        <w:spacing w:after="0" w:line="240" w:lineRule="auto"/>
      </w:pPr>
      <w:r>
        <w:rPr>
          <w:b/>
        </w:rPr>
        <w:t>Michelle Nienhius</w:t>
      </w:r>
      <w:r w:rsidR="00392865">
        <w:rPr>
          <w:b/>
        </w:rPr>
        <w:t xml:space="preserve">: </w:t>
      </w:r>
      <w:r w:rsidR="00392865" w:rsidRPr="00996FD6">
        <w:t xml:space="preserve">Michelle serves the </w:t>
      </w:r>
      <w:r w:rsidR="005F23AD" w:rsidRPr="00996FD6">
        <w:t xml:space="preserve">DAODAS as Division Manager for Prevention &amp; Intervention Services. She is President of the National Prevention Network (NPN). </w:t>
      </w:r>
      <w:r w:rsidR="00392865" w:rsidRPr="00996FD6">
        <w:t>Michelle completed her MPH in Health Promotion and Health Education at the University of South Carolina in May 2000. Michelle also completed an undergraduate degree in Biology from the College of Charleston in 1998. She has worked with</w:t>
      </w:r>
      <w:r w:rsidR="005F23AD" w:rsidRPr="00996FD6">
        <w:t>in</w:t>
      </w:r>
      <w:r w:rsidR="00392865" w:rsidRPr="00996FD6">
        <w:t xml:space="preserve"> the </w:t>
      </w:r>
      <w:r w:rsidR="005F23AD" w:rsidRPr="00996FD6">
        <w:t xml:space="preserve">South Carolina and national </w:t>
      </w:r>
      <w:r w:rsidR="00392865" w:rsidRPr="00996FD6">
        <w:t>prevention system since 2000</w:t>
      </w:r>
      <w:r w:rsidR="005F23AD" w:rsidRPr="00996FD6">
        <w:t>,</w:t>
      </w:r>
      <w:r w:rsidR="00392865" w:rsidRPr="00996FD6">
        <w:t xml:space="preserve"> in various roles.</w:t>
      </w:r>
    </w:p>
    <w:p w:rsidR="005F23AD" w:rsidRPr="00392865" w:rsidRDefault="005F23AD" w:rsidP="00392865">
      <w:pPr>
        <w:spacing w:after="0" w:line="240" w:lineRule="auto"/>
      </w:pPr>
    </w:p>
    <w:p w:rsidR="00344C18" w:rsidRDefault="00961CDF" w:rsidP="00344C18">
      <w:pPr>
        <w:spacing w:line="256" w:lineRule="auto"/>
      </w:pPr>
      <w:r w:rsidRPr="00961CDF">
        <w:rPr>
          <w:b/>
        </w:rPr>
        <w:t>Leah Reason</w:t>
      </w:r>
      <w:r w:rsidR="00344C18">
        <w:rPr>
          <w:b/>
        </w:rPr>
        <w:t xml:space="preserve">: </w:t>
      </w:r>
      <w:r w:rsidR="00344C18">
        <w:t xml:space="preserve">Leah received a </w:t>
      </w:r>
      <w:r w:rsidR="007E6467" w:rsidRPr="007E6467">
        <w:t xml:space="preserve">Bachelor of Science </w:t>
      </w:r>
      <w:r w:rsidR="00344C18">
        <w:t xml:space="preserve">in Psychology and Masters in Criminal Justice. She has been in the prevention field for 7 ½ years. Leah works for the Dorchester Alcohol and Drug Commission as the ECHO Coordinator. She is a </w:t>
      </w:r>
      <w:r w:rsidR="006B3177">
        <w:t>S</w:t>
      </w:r>
      <w:r w:rsidR="00344C18">
        <w:t xml:space="preserve">enior </w:t>
      </w:r>
      <w:r w:rsidR="006B3177">
        <w:t>C</w:t>
      </w:r>
      <w:r w:rsidR="00344C18">
        <w:t xml:space="preserve">ertified </w:t>
      </w:r>
      <w:r w:rsidR="006B3177">
        <w:t>Prevention S</w:t>
      </w:r>
      <w:r w:rsidR="00344C18">
        <w:t xml:space="preserve">pecialist. </w:t>
      </w:r>
    </w:p>
    <w:p w:rsidR="00961CDF" w:rsidRDefault="00961CDF" w:rsidP="00961CDF">
      <w:pPr>
        <w:spacing w:after="0" w:line="240" w:lineRule="auto"/>
        <w:rPr>
          <w:b/>
        </w:rPr>
      </w:pPr>
      <w:r w:rsidRPr="00961CDF">
        <w:rPr>
          <w:b/>
        </w:rPr>
        <w:t>Brandi Simmons</w:t>
      </w:r>
      <w:r w:rsidR="00392865">
        <w:rPr>
          <w:b/>
        </w:rPr>
        <w:t>:</w:t>
      </w:r>
      <w:r w:rsidR="00996FD6">
        <w:rPr>
          <w:b/>
        </w:rPr>
        <w:t xml:space="preserve"> </w:t>
      </w:r>
      <w:r w:rsidR="00996FD6" w:rsidRPr="00996FD6">
        <w:t xml:space="preserve">Brandi Simmons is a Prevention Specialist at The Phoenix Center of Greenville. Brandi is the </w:t>
      </w:r>
      <w:r w:rsidR="00996FD6">
        <w:t xml:space="preserve">Greenville County </w:t>
      </w:r>
      <w:r w:rsidR="00996FD6" w:rsidRPr="00996FD6">
        <w:t>ECHO Grant Coordinato</w:t>
      </w:r>
      <w:r w:rsidR="00996FD6">
        <w:t>r</w:t>
      </w:r>
      <w:r w:rsidR="00996FD6" w:rsidRPr="00996FD6">
        <w:t xml:space="preserve">. She is the former president of the South Carolina Association of Prevention Professionals and Advocates and </w:t>
      </w:r>
      <w:r w:rsidR="00996FD6">
        <w:t xml:space="preserve">is </w:t>
      </w:r>
      <w:r w:rsidR="00996FD6" w:rsidRPr="00996FD6">
        <w:t>secretary for the Greenville Association of School Resource Officers</w:t>
      </w:r>
      <w:r w:rsidR="00996FD6">
        <w:t xml:space="preserve">. </w:t>
      </w:r>
      <w:r w:rsidR="00996FD6" w:rsidRPr="00996FD6">
        <w:t xml:space="preserve">Brandi has worked in the Prevention field for over 10 years. </w:t>
      </w:r>
      <w:r w:rsidR="00996FD6">
        <w:t>She</w:t>
      </w:r>
      <w:r w:rsidR="00996FD6" w:rsidRPr="00996FD6">
        <w:t xml:space="preserve"> started </w:t>
      </w:r>
      <w:r w:rsidR="00996FD6">
        <w:t xml:space="preserve">her career as a </w:t>
      </w:r>
      <w:r w:rsidR="00996FD6" w:rsidRPr="00996FD6">
        <w:t>volunteer in college, and was hired on as a full time staff member in 2007. She</w:t>
      </w:r>
      <w:r w:rsidR="00996FD6">
        <w:t xml:space="preserve"> received a Bachelor of Science in Sociology from Clemson University and is a S</w:t>
      </w:r>
      <w:r w:rsidR="00996FD6" w:rsidRPr="00996FD6">
        <w:t>enior Certified Prevention Specialist</w:t>
      </w:r>
      <w:r w:rsidR="00996FD6">
        <w:t>.</w:t>
      </w:r>
      <w:r w:rsidR="00996FD6" w:rsidRPr="00996FD6">
        <w:t xml:space="preserve"> </w:t>
      </w:r>
      <w:r w:rsidR="00996FD6" w:rsidRPr="00996FD6">
        <w:rPr>
          <w:b/>
        </w:rPr>
        <w:t xml:space="preserve"> </w:t>
      </w:r>
    </w:p>
    <w:p w:rsidR="005138B7" w:rsidRDefault="005138B7" w:rsidP="00961CDF">
      <w:pPr>
        <w:spacing w:after="0" w:line="240" w:lineRule="auto"/>
        <w:rPr>
          <w:b/>
        </w:rPr>
      </w:pPr>
    </w:p>
    <w:p w:rsidR="00961CDF" w:rsidRPr="00996FD6" w:rsidRDefault="00961CDF" w:rsidP="00961CDF">
      <w:pPr>
        <w:spacing w:after="0" w:line="240" w:lineRule="auto"/>
      </w:pPr>
      <w:r w:rsidRPr="00961CDF">
        <w:rPr>
          <w:b/>
        </w:rPr>
        <w:t>LaNisha Stover</w:t>
      </w:r>
      <w:r w:rsidR="00392865">
        <w:rPr>
          <w:b/>
        </w:rPr>
        <w:t>:</w:t>
      </w:r>
      <w:r w:rsidR="00996FD6" w:rsidRPr="00996FD6">
        <w:t xml:space="preserve"> LaNisha Stover Blair has been employed by Counseling Services of Lancaster since November 2006. She currently is the Prevention Coordinator responsible for organizing and implementing prevention services within Lancaster County. LaNisha earned a BS in Psychology from Winthrop University. She is a Certified Senior Prevention Specialist and serves as the Region 2 representative for SCAPPA. She also serves as the Vice Co Chair for the Coalition for Healthy Youth.  </w:t>
      </w:r>
    </w:p>
    <w:p w:rsidR="00961CDF" w:rsidRDefault="00961CDF" w:rsidP="00961CDF">
      <w:pPr>
        <w:spacing w:after="0" w:line="240" w:lineRule="auto"/>
        <w:rPr>
          <w:b/>
        </w:rPr>
      </w:pPr>
    </w:p>
    <w:p w:rsidR="00961CDF" w:rsidRPr="007B46B3" w:rsidRDefault="00961CDF" w:rsidP="00961CDF">
      <w:pPr>
        <w:rPr>
          <w:b/>
          <w:sz w:val="20"/>
          <w:szCs w:val="20"/>
        </w:rPr>
      </w:pPr>
    </w:p>
    <w:p w:rsidR="00961CDF" w:rsidRDefault="00961CDF" w:rsidP="00961CDF">
      <w:pPr>
        <w:spacing w:after="0" w:line="240" w:lineRule="auto"/>
        <w:rPr>
          <w:b/>
        </w:rPr>
      </w:pPr>
    </w:p>
    <w:p w:rsidR="00B12D58" w:rsidRDefault="00B12D58">
      <w:pPr>
        <w:rPr>
          <w:b/>
        </w:rPr>
      </w:pPr>
      <w:r>
        <w:rPr>
          <w:b/>
        </w:rPr>
        <w:br w:type="page"/>
      </w:r>
    </w:p>
    <w:p w:rsidR="00B12D58" w:rsidRPr="00B12D58" w:rsidRDefault="00B12D58" w:rsidP="00B12D58">
      <w:pPr>
        <w:spacing w:after="0" w:line="240" w:lineRule="auto"/>
        <w:jc w:val="center"/>
        <w:rPr>
          <w:rFonts w:ascii="Tahoma" w:eastAsia="Times New Roman" w:hAnsi="Tahoma" w:cs="Tahoma"/>
          <w:b/>
          <w:color w:val="000000"/>
          <w:sz w:val="32"/>
          <w:szCs w:val="32"/>
        </w:rPr>
      </w:pPr>
      <w:r w:rsidRPr="00B12D58">
        <w:rPr>
          <w:rFonts w:ascii="Tahoma" w:eastAsia="Times New Roman" w:hAnsi="Tahoma" w:cs="Tahoma"/>
          <w:b/>
          <w:color w:val="000000"/>
          <w:sz w:val="32"/>
          <w:szCs w:val="32"/>
        </w:rPr>
        <w:lastRenderedPageBreak/>
        <w:t xml:space="preserve">Upcoming Substance Abuse Prevention Conferences, Meetings, and Trainings List </w:t>
      </w:r>
    </w:p>
    <w:p w:rsidR="00B12D58" w:rsidRPr="00B12D58" w:rsidRDefault="00B12D58" w:rsidP="00B12D58">
      <w:pPr>
        <w:spacing w:after="0" w:line="240" w:lineRule="auto"/>
        <w:rPr>
          <w:rFonts w:ascii="Arial" w:eastAsia="Times New Roman" w:hAnsi="Arial" w:cs="Arial"/>
          <w:i/>
          <w:sz w:val="20"/>
          <w:szCs w:val="20"/>
        </w:rPr>
      </w:pPr>
    </w:p>
    <w:tbl>
      <w:tblPr>
        <w:tblW w:w="10987" w:type="dxa"/>
        <w:tblInd w:w="-735"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5" w:type="dxa"/>
          <w:left w:w="15" w:type="dxa"/>
          <w:bottom w:w="15" w:type="dxa"/>
          <w:right w:w="15" w:type="dxa"/>
        </w:tblCellMar>
        <w:tblLook w:val="04A0" w:firstRow="1" w:lastRow="0" w:firstColumn="1" w:lastColumn="0" w:noHBand="0" w:noVBand="1"/>
      </w:tblPr>
      <w:tblGrid>
        <w:gridCol w:w="1447"/>
        <w:gridCol w:w="1530"/>
        <w:gridCol w:w="3600"/>
        <w:gridCol w:w="1980"/>
        <w:gridCol w:w="2430"/>
      </w:tblGrid>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b/>
                <w:sz w:val="24"/>
                <w:szCs w:val="24"/>
                <w:lang w:val="en"/>
              </w:rPr>
            </w:pPr>
            <w:r w:rsidRPr="00B12D58">
              <w:rPr>
                <w:rFonts w:ascii="Arial" w:eastAsia="Times New Roman" w:hAnsi="Arial" w:cs="Arial"/>
                <w:b/>
                <w:sz w:val="24"/>
                <w:szCs w:val="24"/>
                <w:lang w:val="en"/>
              </w:rPr>
              <w:t>Date</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b/>
                <w:sz w:val="24"/>
                <w:szCs w:val="24"/>
              </w:rPr>
            </w:pPr>
            <w:r w:rsidRPr="00B12D58">
              <w:rPr>
                <w:rFonts w:ascii="Arial" w:eastAsia="Times New Roman" w:hAnsi="Arial" w:cs="Arial"/>
                <w:b/>
                <w:sz w:val="24"/>
                <w:szCs w:val="24"/>
              </w:rPr>
              <w:t>Type</w:t>
            </w:r>
          </w:p>
        </w:tc>
        <w:tc>
          <w:tcPr>
            <w:tcW w:w="3600" w:type="dxa"/>
            <w:shd w:val="clear" w:color="auto" w:fill="auto"/>
            <w:tcMar>
              <w:top w:w="75" w:type="dxa"/>
              <w:left w:w="75" w:type="dxa"/>
              <w:bottom w:w="75" w:type="dxa"/>
              <w:right w:w="75" w:type="dxa"/>
            </w:tcMar>
          </w:tcPr>
          <w:p w:rsidR="00B12D58" w:rsidRPr="00B12D58" w:rsidRDefault="00B12D58" w:rsidP="00B12D58">
            <w:pPr>
              <w:autoSpaceDE w:val="0"/>
              <w:autoSpaceDN w:val="0"/>
              <w:adjustRightInd w:val="0"/>
              <w:spacing w:after="0" w:line="240" w:lineRule="auto"/>
              <w:jc w:val="center"/>
              <w:rPr>
                <w:rFonts w:ascii="Arial" w:hAnsi="Arial" w:cs="Arial"/>
                <w:b/>
                <w:sz w:val="24"/>
                <w:szCs w:val="24"/>
              </w:rPr>
            </w:pPr>
            <w:r w:rsidRPr="00B12D58">
              <w:rPr>
                <w:rFonts w:ascii="Arial" w:hAnsi="Arial" w:cs="Arial"/>
                <w:b/>
                <w:sz w:val="24"/>
                <w:szCs w:val="24"/>
              </w:rPr>
              <w:t>Title</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hAnsi="Arial" w:cs="Arial"/>
                <w:b/>
                <w:sz w:val="24"/>
                <w:szCs w:val="24"/>
              </w:rPr>
            </w:pPr>
            <w:r w:rsidRPr="00B12D58">
              <w:rPr>
                <w:rFonts w:ascii="Arial" w:hAnsi="Arial" w:cs="Arial"/>
                <w:b/>
                <w:sz w:val="24"/>
                <w:szCs w:val="24"/>
              </w:rPr>
              <w:t>Location</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hAnsi="Arial" w:cs="Arial"/>
                <w:b/>
                <w:sz w:val="24"/>
                <w:szCs w:val="24"/>
              </w:rPr>
            </w:pPr>
            <w:r w:rsidRPr="00B12D58">
              <w:rPr>
                <w:rFonts w:ascii="Arial" w:hAnsi="Arial" w:cs="Arial"/>
                <w:b/>
                <w:sz w:val="24"/>
                <w:szCs w:val="24"/>
              </w:rPr>
              <w:t>Host / Sponsor</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11/10/18 to 11/14/18</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Conference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APHA Annual Meeting</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San Diego, CA</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American Public Health Association</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11/12/18 to 11/14/18</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Conference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National Cocaine, Meth &amp; Stimulant Summit</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Ft. Lauderdale, FL</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Institute for the Advancement of Behavioral Healthcare</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11/16/18 to 11/16/18</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Conference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Integrating Primary and Behavioral Health Care Through the Lens of Prevention</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Charleston, SC</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University of Oklahoma Outreach</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11/28/18</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Meeting</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AET Coordinator Meeting</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Columbia, SC</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DAODAS</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12/13/18</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Meeting</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SCAPPA Annual Meeting</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Columbia, SC</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SCAPPA</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01/29/19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Conference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South Carolina Tobacco-Free Summit</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 xml:space="preserve">Columbia, SC </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SC Tobacco Collaborative</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02/04/19 to 02/07/19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Conference</w:t>
            </w:r>
          </w:p>
        </w:tc>
        <w:tc>
          <w:tcPr>
            <w:tcW w:w="3600" w:type="dxa"/>
            <w:shd w:val="clear" w:color="auto" w:fill="auto"/>
            <w:tcMar>
              <w:top w:w="75" w:type="dxa"/>
              <w:left w:w="75" w:type="dxa"/>
              <w:bottom w:w="75" w:type="dxa"/>
              <w:right w:w="75" w:type="dxa"/>
            </w:tcMar>
          </w:tcPr>
          <w:p w:rsidR="00B12D58" w:rsidRPr="00B12D58" w:rsidRDefault="00EC77D1" w:rsidP="00B12D58">
            <w:pPr>
              <w:spacing w:after="0" w:line="240" w:lineRule="auto"/>
              <w:rPr>
                <w:rFonts w:ascii="Arial" w:eastAsia="Times New Roman" w:hAnsi="Arial" w:cs="Arial"/>
              </w:rPr>
            </w:pPr>
            <w:r>
              <w:rPr>
                <w:rFonts w:ascii="Arial" w:eastAsia="Times New Roman" w:hAnsi="Arial" w:cs="Arial"/>
              </w:rPr>
              <w:t xml:space="preserve">CADCA </w:t>
            </w:r>
            <w:r w:rsidR="00B12D58" w:rsidRPr="00B12D58">
              <w:rPr>
                <w:rFonts w:ascii="Arial" w:eastAsia="Times New Roman" w:hAnsi="Arial" w:cs="Arial"/>
              </w:rPr>
              <w:t>National Leadership Forum</w:t>
            </w:r>
          </w:p>
        </w:tc>
        <w:tc>
          <w:tcPr>
            <w:tcW w:w="1980" w:type="dxa"/>
            <w:shd w:val="clear" w:color="auto" w:fill="auto"/>
            <w:tcMar>
              <w:top w:w="75" w:type="dxa"/>
              <w:left w:w="75" w:type="dxa"/>
              <w:bottom w:w="75" w:type="dxa"/>
              <w:right w:w="75" w:type="dxa"/>
            </w:tcMar>
          </w:tcPr>
          <w:p w:rsidR="00B12D58" w:rsidRPr="00B12D58" w:rsidRDefault="00EC77D1" w:rsidP="00B12D58">
            <w:pPr>
              <w:spacing w:after="0" w:line="240" w:lineRule="auto"/>
              <w:rPr>
                <w:rFonts w:ascii="Arial" w:eastAsia="Times New Roman" w:hAnsi="Arial" w:cs="Arial"/>
              </w:rPr>
            </w:pPr>
            <w:r w:rsidRPr="00B12D58">
              <w:rPr>
                <w:rFonts w:ascii="Arial" w:eastAsia="Times New Roman" w:hAnsi="Arial" w:cs="Arial"/>
                <w:shd w:val="clear" w:color="auto" w:fill="FFFFFF"/>
              </w:rPr>
              <w:t>Oxen Hill, MD</w:t>
            </w:r>
          </w:p>
        </w:tc>
        <w:tc>
          <w:tcPr>
            <w:tcW w:w="2430" w:type="dxa"/>
            <w:shd w:val="clear" w:color="auto" w:fill="auto"/>
            <w:tcMar>
              <w:top w:w="75" w:type="dxa"/>
              <w:left w:w="75" w:type="dxa"/>
              <w:bottom w:w="75" w:type="dxa"/>
              <w:right w:w="75" w:type="dxa"/>
            </w:tcMar>
          </w:tcPr>
          <w:p w:rsidR="00B12D58" w:rsidRPr="00B12D58" w:rsidRDefault="00EC77D1" w:rsidP="00B12D58">
            <w:pPr>
              <w:spacing w:after="0" w:line="240" w:lineRule="auto"/>
              <w:rPr>
                <w:rFonts w:ascii="Arial" w:eastAsia="Times New Roman" w:hAnsi="Arial" w:cs="Arial"/>
                <w:shd w:val="clear" w:color="auto" w:fill="FFFFFF"/>
              </w:rPr>
            </w:pPr>
            <w:r>
              <w:rPr>
                <w:rFonts w:ascii="Arial" w:eastAsia="Times New Roman" w:hAnsi="Arial" w:cs="Arial"/>
                <w:shd w:val="clear" w:color="auto" w:fill="FFFFFF"/>
              </w:rPr>
              <w:t>CADCA</w:t>
            </w:r>
            <w:bookmarkStart w:id="0" w:name="_GoBack"/>
            <w:bookmarkEnd w:id="0"/>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02/07/19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Meeting</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 xml:space="preserve">Prevention Quarterly </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Columbia, SC</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SCAPPA</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03/31/19 to 04/02/19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Conference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Lifesavers National Conference on Highway Safety Priorities</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Louisville, KY</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Lifesavers Conference, Inc.</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04/22/19 to 04/25/19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Conference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National Rx Drug Abuse &amp; Heroin Summit</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Atlanta, GA</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Operation UNITE</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04/28/19 to 05/03/19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Conference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National Interdiction Conference</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Kansas City, KS</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The Kansas Highway Patrol</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05/02/19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Training</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 xml:space="preserve">Prevention Quarterly </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Columbia, SC</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DAODAS</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05/28/19 to 05/31/19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Meeting</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Society for Prevention Research 27th Annual Meeting</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San Francisco, CA</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SPR</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07/14/19 to 07/18/19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Training</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CADCA’s 18th Annual Mid-Year Training</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Dallas, TX</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CADCA</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08/10/19 to 08/12/19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Conference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International Association of Chiefs of Police (IACP) Annual Training Conference on Drugs, Alcohol, and Impaired Driving (DAID)</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Anaheim, CA</w:t>
            </w:r>
          </w:p>
          <w:p w:rsidR="00B12D58" w:rsidRPr="00B12D58" w:rsidRDefault="00B12D58" w:rsidP="00B12D58">
            <w:pPr>
              <w:spacing w:after="0" w:line="240" w:lineRule="auto"/>
              <w:rPr>
                <w:rFonts w:ascii="Arial" w:eastAsia="Times New Roman" w:hAnsi="Arial" w:cs="Arial"/>
              </w:rPr>
            </w:pP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IACP</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08/27/19 to 08/29/19</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Conference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2019 National Prevention Network Conference</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Chicago, IL</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National Prevention Network</w:t>
            </w:r>
          </w:p>
        </w:tc>
      </w:tr>
      <w:tr w:rsidR="00B12D58" w:rsidRPr="00B12D58" w:rsidTr="00B12D58">
        <w:tc>
          <w:tcPr>
            <w:tcW w:w="10987" w:type="dxa"/>
            <w:gridSpan w:val="5"/>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b/>
                <w:shd w:val="clear" w:color="auto" w:fill="FFFFFF"/>
              </w:rPr>
            </w:pPr>
          </w:p>
          <w:p w:rsidR="00B12D58" w:rsidRPr="00B12D58" w:rsidRDefault="00B12D58" w:rsidP="00B12D58">
            <w:pPr>
              <w:spacing w:after="0" w:line="240" w:lineRule="auto"/>
              <w:jc w:val="center"/>
              <w:rPr>
                <w:rFonts w:ascii="Arial" w:eastAsia="Times New Roman" w:hAnsi="Arial" w:cs="Arial"/>
                <w:b/>
                <w:shd w:val="clear" w:color="auto" w:fill="FFFFFF"/>
              </w:rPr>
            </w:pPr>
          </w:p>
          <w:p w:rsidR="00B12D58" w:rsidRPr="00B12D58" w:rsidRDefault="00B12D58" w:rsidP="00B12D58">
            <w:pPr>
              <w:spacing w:after="0" w:line="240" w:lineRule="auto"/>
              <w:jc w:val="center"/>
              <w:rPr>
                <w:rFonts w:ascii="Arial" w:eastAsia="Times New Roman" w:hAnsi="Arial" w:cs="Arial"/>
                <w:b/>
                <w:sz w:val="24"/>
                <w:szCs w:val="24"/>
                <w:shd w:val="clear" w:color="auto" w:fill="FFFFFF"/>
              </w:rPr>
            </w:pPr>
            <w:r w:rsidRPr="00B12D58">
              <w:rPr>
                <w:rFonts w:ascii="Arial" w:eastAsia="Times New Roman" w:hAnsi="Arial" w:cs="Arial"/>
                <w:b/>
                <w:sz w:val="24"/>
                <w:szCs w:val="24"/>
                <w:shd w:val="clear" w:color="auto" w:fill="FFFFFF"/>
              </w:rPr>
              <w:lastRenderedPageBreak/>
              <w:t>“Anytime” Learning Opportunities</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b/>
                <w:sz w:val="24"/>
                <w:szCs w:val="24"/>
                <w:lang w:val="en"/>
              </w:rPr>
            </w:pPr>
            <w:r w:rsidRPr="00B12D58">
              <w:rPr>
                <w:rFonts w:ascii="Arial" w:eastAsia="Times New Roman" w:hAnsi="Arial" w:cs="Arial"/>
                <w:b/>
                <w:sz w:val="24"/>
                <w:szCs w:val="24"/>
                <w:lang w:val="en"/>
              </w:rPr>
              <w:lastRenderedPageBreak/>
              <w:t>Date</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b/>
                <w:sz w:val="24"/>
                <w:szCs w:val="24"/>
              </w:rPr>
            </w:pPr>
            <w:r w:rsidRPr="00B12D58">
              <w:rPr>
                <w:rFonts w:ascii="Arial" w:eastAsia="Times New Roman" w:hAnsi="Arial" w:cs="Arial"/>
                <w:b/>
                <w:sz w:val="24"/>
                <w:szCs w:val="24"/>
              </w:rPr>
              <w:t>Type</w:t>
            </w:r>
          </w:p>
        </w:tc>
        <w:tc>
          <w:tcPr>
            <w:tcW w:w="3600" w:type="dxa"/>
            <w:shd w:val="clear" w:color="auto" w:fill="auto"/>
            <w:tcMar>
              <w:top w:w="75" w:type="dxa"/>
              <w:left w:w="75" w:type="dxa"/>
              <w:bottom w:w="75" w:type="dxa"/>
              <w:right w:w="75" w:type="dxa"/>
            </w:tcMar>
          </w:tcPr>
          <w:p w:rsidR="00B12D58" w:rsidRPr="00B12D58" w:rsidRDefault="00B12D58" w:rsidP="00B12D58">
            <w:pPr>
              <w:autoSpaceDE w:val="0"/>
              <w:autoSpaceDN w:val="0"/>
              <w:adjustRightInd w:val="0"/>
              <w:spacing w:after="0" w:line="240" w:lineRule="auto"/>
              <w:jc w:val="center"/>
              <w:rPr>
                <w:rFonts w:ascii="Arial" w:hAnsi="Arial" w:cs="Arial"/>
                <w:b/>
                <w:sz w:val="24"/>
                <w:szCs w:val="24"/>
              </w:rPr>
            </w:pPr>
            <w:r w:rsidRPr="00B12D58">
              <w:rPr>
                <w:rFonts w:ascii="Arial" w:hAnsi="Arial" w:cs="Arial"/>
                <w:b/>
                <w:sz w:val="24"/>
                <w:szCs w:val="24"/>
              </w:rPr>
              <w:t>Title</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hAnsi="Arial" w:cs="Arial"/>
                <w:b/>
                <w:sz w:val="24"/>
                <w:szCs w:val="24"/>
              </w:rPr>
            </w:pPr>
            <w:r w:rsidRPr="00B12D58">
              <w:rPr>
                <w:rFonts w:ascii="Arial" w:hAnsi="Arial" w:cs="Arial"/>
                <w:b/>
                <w:sz w:val="24"/>
                <w:szCs w:val="24"/>
              </w:rPr>
              <w:t>Location</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hAnsi="Arial" w:cs="Arial"/>
                <w:b/>
                <w:sz w:val="24"/>
                <w:szCs w:val="24"/>
              </w:rPr>
            </w:pPr>
            <w:r w:rsidRPr="00B12D58">
              <w:rPr>
                <w:rFonts w:ascii="Arial" w:hAnsi="Arial" w:cs="Arial"/>
                <w:b/>
                <w:sz w:val="24"/>
                <w:szCs w:val="24"/>
              </w:rPr>
              <w:t>Host / Sponsor</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N/A</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 Course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Addressing The Pills to Heroin Epidemic</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CADCA</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N/A</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 Course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Applying the Strategic Prevention Framework to Prescription Drug Abuse</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CADCA</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N/A</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 Course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Coalition Core Essentials</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CADCA</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N/A</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 Course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Medicine Safety: Drug Disposal and Storage</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CADCA</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N/A</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 Course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Tobacco Prevention for Coalitions</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CADCA</w:t>
            </w:r>
          </w:p>
        </w:tc>
      </w:tr>
      <w:tr w:rsidR="00B12D58" w:rsidRPr="00B12D58" w:rsidTr="00B12D58">
        <w:tc>
          <w:tcPr>
            <w:tcW w:w="1447" w:type="dxa"/>
            <w:shd w:val="clear" w:color="auto" w:fill="auto"/>
            <w:tcMar>
              <w:top w:w="75" w:type="dxa"/>
              <w:left w:w="75" w:type="dxa"/>
              <w:bottom w:w="75" w:type="dxa"/>
              <w:right w:w="75" w:type="dxa"/>
            </w:tcMar>
          </w:tcPr>
          <w:p w:rsidR="00B12D58" w:rsidRPr="00B12D58" w:rsidRDefault="00B12D58" w:rsidP="00B12D58">
            <w:pPr>
              <w:spacing w:after="0" w:line="240" w:lineRule="auto"/>
              <w:jc w:val="center"/>
              <w:rPr>
                <w:rFonts w:ascii="Arial" w:eastAsia="Times New Roman" w:hAnsi="Arial" w:cs="Arial"/>
              </w:rPr>
            </w:pPr>
            <w:r w:rsidRPr="00B12D58">
              <w:rPr>
                <w:rFonts w:ascii="Arial" w:eastAsia="Times New Roman" w:hAnsi="Arial" w:cs="Arial"/>
              </w:rPr>
              <w:t>N/A</w:t>
            </w:r>
          </w:p>
        </w:tc>
        <w:tc>
          <w:tcPr>
            <w:tcW w:w="15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 Course</w:t>
            </w:r>
          </w:p>
        </w:tc>
        <w:tc>
          <w:tcPr>
            <w:tcW w:w="360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What Do We Know About Marijuana?</w:t>
            </w:r>
          </w:p>
        </w:tc>
        <w:tc>
          <w:tcPr>
            <w:tcW w:w="198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Online</w:t>
            </w:r>
          </w:p>
        </w:tc>
        <w:tc>
          <w:tcPr>
            <w:tcW w:w="2430" w:type="dxa"/>
            <w:shd w:val="clear" w:color="auto" w:fill="auto"/>
            <w:tcMar>
              <w:top w:w="75" w:type="dxa"/>
              <w:left w:w="75" w:type="dxa"/>
              <w:bottom w:w="75" w:type="dxa"/>
              <w:right w:w="75" w:type="dxa"/>
            </w:tcMar>
          </w:tcPr>
          <w:p w:rsidR="00B12D58" w:rsidRPr="00B12D58" w:rsidRDefault="00B12D58" w:rsidP="00B12D58">
            <w:pPr>
              <w:spacing w:after="0" w:line="240" w:lineRule="auto"/>
              <w:rPr>
                <w:rFonts w:ascii="Arial" w:eastAsia="Times New Roman" w:hAnsi="Arial" w:cs="Arial"/>
                <w:shd w:val="clear" w:color="auto" w:fill="FFFFFF"/>
              </w:rPr>
            </w:pPr>
            <w:r w:rsidRPr="00B12D58">
              <w:rPr>
                <w:rFonts w:ascii="Arial" w:eastAsia="Times New Roman" w:hAnsi="Arial" w:cs="Arial"/>
                <w:shd w:val="clear" w:color="auto" w:fill="FFFFFF"/>
              </w:rPr>
              <w:t>CADCA</w:t>
            </w:r>
          </w:p>
        </w:tc>
      </w:tr>
    </w:tbl>
    <w:p w:rsidR="00B12D58" w:rsidRPr="00B12D58" w:rsidRDefault="00B12D58" w:rsidP="00B12D58">
      <w:pPr>
        <w:spacing w:after="0" w:line="240" w:lineRule="auto"/>
        <w:rPr>
          <w:rFonts w:ascii="Arial" w:eastAsia="Times New Roman" w:hAnsi="Arial" w:cs="Arial"/>
        </w:rPr>
      </w:pP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 xml:space="preserve">*Please email Crystal Gordon at </w:t>
      </w:r>
      <w:hyperlink r:id="rId9" w:history="1">
        <w:r w:rsidRPr="00B12D58">
          <w:rPr>
            <w:rFonts w:ascii="Arial" w:eastAsia="Times New Roman" w:hAnsi="Arial" w:cs="Arial"/>
          </w:rPr>
          <w:t>cgordon@daodas.sc.gov</w:t>
        </w:r>
      </w:hyperlink>
      <w:r w:rsidRPr="00B12D58">
        <w:rPr>
          <w:rFonts w:ascii="Arial" w:eastAsia="Times New Roman" w:hAnsi="Arial" w:cs="Arial"/>
        </w:rPr>
        <w:t xml:space="preserve">, to add a conference, meeting, or training to the list. You may also contact Mikella Allen at </w:t>
      </w:r>
      <w:hyperlink r:id="rId10" w:history="1">
        <w:r w:rsidRPr="00B12D58">
          <w:rPr>
            <w:rFonts w:ascii="Arial" w:eastAsia="Times New Roman" w:hAnsi="Arial" w:cs="Arial"/>
          </w:rPr>
          <w:t>miallen@daodas.sc.gov</w:t>
        </w:r>
      </w:hyperlink>
      <w:r w:rsidRPr="00B12D58">
        <w:rPr>
          <w:rFonts w:ascii="Arial" w:eastAsia="Times New Roman" w:hAnsi="Arial" w:cs="Arial"/>
        </w:rPr>
        <w:t>, to share conference, meeting, or training dates. Events are also listed on the calendar on the SC IMPACT homepage. In general, please contact your Regional Capacity Coach to learn more about training opportunities.</w:t>
      </w:r>
    </w:p>
    <w:p w:rsidR="00B12D58" w:rsidRPr="00B12D58" w:rsidRDefault="00B12D58" w:rsidP="00B12D58">
      <w:pPr>
        <w:spacing w:after="0" w:line="240" w:lineRule="auto"/>
        <w:rPr>
          <w:rFonts w:ascii="Arial" w:eastAsia="Times New Roman" w:hAnsi="Arial" w:cs="Arial"/>
        </w:rPr>
      </w:pPr>
    </w:p>
    <w:p w:rsidR="00B12D58" w:rsidRPr="00B12D58" w:rsidRDefault="00B12D58" w:rsidP="00B12D58">
      <w:pPr>
        <w:spacing w:after="0" w:line="240" w:lineRule="auto"/>
        <w:rPr>
          <w:rFonts w:ascii="Arial" w:eastAsia="Times New Roman" w:hAnsi="Arial" w:cs="Arial"/>
          <w:b/>
        </w:rPr>
      </w:pPr>
      <w:r w:rsidRPr="00B12D58">
        <w:rPr>
          <w:rFonts w:ascii="Arial" w:eastAsia="Times New Roman" w:hAnsi="Arial" w:cs="Arial"/>
          <w:b/>
        </w:rPr>
        <w:t>Regional Capacity Coaches by Region:</w:t>
      </w:r>
    </w:p>
    <w:p w:rsidR="00B12D58" w:rsidRPr="00B12D58" w:rsidRDefault="00B12D58" w:rsidP="00B12D58">
      <w:pPr>
        <w:spacing w:after="0" w:line="240" w:lineRule="auto"/>
        <w:rPr>
          <w:rFonts w:ascii="Arial" w:eastAsia="Times New Roman" w:hAnsi="Arial" w:cs="Arial"/>
        </w:rPr>
      </w:pPr>
    </w:p>
    <w:p w:rsidR="00B12D58" w:rsidRPr="00B12D58" w:rsidRDefault="00B12D58" w:rsidP="00B12D58">
      <w:pPr>
        <w:spacing w:after="0" w:line="240" w:lineRule="auto"/>
        <w:rPr>
          <w:rFonts w:ascii="Arial" w:eastAsia="Times New Roman" w:hAnsi="Arial" w:cs="Arial"/>
          <w:b/>
        </w:rPr>
      </w:pPr>
      <w:r w:rsidRPr="00B12D58">
        <w:rPr>
          <w:rFonts w:ascii="Arial" w:eastAsia="Times New Roman" w:hAnsi="Arial" w:cs="Arial"/>
          <w:b/>
        </w:rPr>
        <w:t>Region One</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Lou Anne Johnson, Phoenix Center, Greenville</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Phone: 864-467-3778</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Email: lojohnson@phoenixcenter.org</w:t>
      </w:r>
    </w:p>
    <w:p w:rsidR="00B12D58" w:rsidRPr="00B12D58" w:rsidRDefault="00B12D58" w:rsidP="00B12D58">
      <w:pPr>
        <w:spacing w:after="0" w:line="240" w:lineRule="auto"/>
        <w:rPr>
          <w:rFonts w:ascii="Arial" w:eastAsia="Times New Roman" w:hAnsi="Arial" w:cs="Arial"/>
        </w:rPr>
      </w:pPr>
    </w:p>
    <w:p w:rsidR="00B12D58" w:rsidRPr="00B12D58" w:rsidRDefault="00B12D58" w:rsidP="00B12D58">
      <w:pPr>
        <w:spacing w:after="0" w:line="240" w:lineRule="auto"/>
        <w:rPr>
          <w:rFonts w:ascii="Arial" w:eastAsia="Times New Roman" w:hAnsi="Arial" w:cs="Arial"/>
          <w:b/>
        </w:rPr>
      </w:pPr>
      <w:r w:rsidRPr="00B12D58">
        <w:rPr>
          <w:rFonts w:ascii="Arial" w:eastAsia="Times New Roman" w:hAnsi="Arial" w:cs="Arial"/>
          <w:b/>
        </w:rPr>
        <w:t>Region Two</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Ashley Bodiford, LRADAC, Columbia</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Phone: 803-726-9443</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Email: abodiford@lradac.org</w:t>
      </w:r>
    </w:p>
    <w:p w:rsidR="00B12D58" w:rsidRPr="00B12D58" w:rsidRDefault="00B12D58" w:rsidP="00B12D58">
      <w:pPr>
        <w:spacing w:after="0" w:line="240" w:lineRule="auto"/>
        <w:rPr>
          <w:rFonts w:ascii="Arial" w:eastAsia="Times New Roman" w:hAnsi="Arial" w:cs="Arial"/>
        </w:rPr>
      </w:pPr>
    </w:p>
    <w:p w:rsidR="00B12D58" w:rsidRPr="00B12D58" w:rsidRDefault="00B12D58" w:rsidP="00B12D58">
      <w:pPr>
        <w:spacing w:after="0" w:line="240" w:lineRule="auto"/>
        <w:rPr>
          <w:rFonts w:ascii="Arial" w:eastAsia="Times New Roman" w:hAnsi="Arial" w:cs="Arial"/>
          <w:b/>
        </w:rPr>
      </w:pPr>
      <w:r w:rsidRPr="00B12D58">
        <w:rPr>
          <w:rFonts w:ascii="Arial" w:eastAsia="Times New Roman" w:hAnsi="Arial" w:cs="Arial"/>
          <w:b/>
        </w:rPr>
        <w:t>Region Three</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Dawn Blackmon, Circle Park, Florence</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Phone: 843-664-3963</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Email: dawn.blackmon@circlepark.com</w:t>
      </w:r>
    </w:p>
    <w:p w:rsidR="00B12D58" w:rsidRPr="00B12D58" w:rsidRDefault="00B12D58" w:rsidP="00B12D58">
      <w:pPr>
        <w:spacing w:after="0" w:line="240" w:lineRule="auto"/>
        <w:rPr>
          <w:rFonts w:ascii="Arial" w:eastAsia="Times New Roman" w:hAnsi="Arial" w:cs="Arial"/>
        </w:rPr>
      </w:pPr>
    </w:p>
    <w:p w:rsidR="00B12D58" w:rsidRPr="00B12D58" w:rsidRDefault="00B12D58" w:rsidP="00B12D58">
      <w:pPr>
        <w:spacing w:after="0" w:line="240" w:lineRule="auto"/>
        <w:rPr>
          <w:rFonts w:ascii="Arial" w:eastAsia="Times New Roman" w:hAnsi="Arial" w:cs="Arial"/>
          <w:b/>
        </w:rPr>
      </w:pPr>
      <w:r w:rsidRPr="00B12D58">
        <w:rPr>
          <w:rFonts w:ascii="Arial" w:eastAsia="Times New Roman" w:hAnsi="Arial" w:cs="Arial"/>
          <w:b/>
        </w:rPr>
        <w:t>Region Four</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Jacqulynn Martinez, Kennedy Center, Goose Creek</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 xml:space="preserve">Phone: 843-312-7542 </w:t>
      </w:r>
    </w:p>
    <w:p w:rsidR="00B12D58" w:rsidRPr="00B12D58" w:rsidRDefault="00B12D58" w:rsidP="00B12D58">
      <w:pPr>
        <w:spacing w:after="0" w:line="240" w:lineRule="auto"/>
        <w:rPr>
          <w:rFonts w:ascii="Arial" w:eastAsia="Times New Roman" w:hAnsi="Arial" w:cs="Arial"/>
        </w:rPr>
      </w:pPr>
      <w:r w:rsidRPr="00B12D58">
        <w:rPr>
          <w:rFonts w:ascii="Arial" w:eastAsia="Times New Roman" w:hAnsi="Arial" w:cs="Arial"/>
        </w:rPr>
        <w:t>Email: JMartinez@ekcenter.org</w:t>
      </w:r>
    </w:p>
    <w:p w:rsidR="00961CDF" w:rsidRPr="001B7470" w:rsidRDefault="00961CDF" w:rsidP="00961CDF">
      <w:pPr>
        <w:spacing w:after="0" w:line="240" w:lineRule="auto"/>
        <w:rPr>
          <w:b/>
        </w:rPr>
      </w:pPr>
    </w:p>
    <w:sectPr w:rsidR="00961CDF" w:rsidRPr="001B7470" w:rsidSect="00DD5E9E">
      <w:footerReference w:type="default" r:id="rId11"/>
      <w:pgSz w:w="12240" w:h="15840"/>
      <w:pgMar w:top="1440" w:right="1440" w:bottom="1440" w:left="1440" w:header="720" w:footer="720" w:gutter="0"/>
      <w:pgBorders w:offsetFrom="page">
        <w:top w:val="outset" w:sz="8" w:space="24" w:color="auto"/>
        <w:left w:val="outset" w:sz="8" w:space="24" w:color="auto"/>
        <w:bottom w:val="inset" w:sz="8" w:space="24" w:color="auto"/>
        <w:right w:val="inset"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20" w:rsidRDefault="000F5820" w:rsidP="00620AB3">
      <w:pPr>
        <w:spacing w:after="0" w:line="240" w:lineRule="auto"/>
      </w:pPr>
      <w:r>
        <w:separator/>
      </w:r>
    </w:p>
  </w:endnote>
  <w:endnote w:type="continuationSeparator" w:id="0">
    <w:p w:rsidR="000F5820" w:rsidRDefault="000F5820" w:rsidP="0062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826930"/>
      <w:docPartObj>
        <w:docPartGallery w:val="Page Numbers (Bottom of Page)"/>
        <w:docPartUnique/>
      </w:docPartObj>
    </w:sdtPr>
    <w:sdtEndPr>
      <w:rPr>
        <w:noProof/>
      </w:rPr>
    </w:sdtEndPr>
    <w:sdtContent>
      <w:p w:rsidR="00462B31" w:rsidRDefault="00462B31">
        <w:pPr>
          <w:pStyle w:val="Footer"/>
          <w:jc w:val="right"/>
        </w:pPr>
        <w:r>
          <w:fldChar w:fldCharType="begin"/>
        </w:r>
        <w:r>
          <w:instrText xml:space="preserve"> PAGE   \* MERGEFORMAT </w:instrText>
        </w:r>
        <w:r>
          <w:fldChar w:fldCharType="separate"/>
        </w:r>
        <w:r w:rsidR="00EC77D1">
          <w:rPr>
            <w:noProof/>
          </w:rPr>
          <w:t>4</w:t>
        </w:r>
        <w:r>
          <w:rPr>
            <w:noProof/>
          </w:rPr>
          <w:fldChar w:fldCharType="end"/>
        </w:r>
      </w:p>
    </w:sdtContent>
  </w:sdt>
  <w:p w:rsidR="00462B31" w:rsidRDefault="00462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20" w:rsidRDefault="000F5820" w:rsidP="00620AB3">
      <w:pPr>
        <w:spacing w:after="0" w:line="240" w:lineRule="auto"/>
      </w:pPr>
      <w:r>
        <w:separator/>
      </w:r>
    </w:p>
  </w:footnote>
  <w:footnote w:type="continuationSeparator" w:id="0">
    <w:p w:rsidR="000F5820" w:rsidRDefault="000F5820" w:rsidP="00620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424"/>
    <w:multiLevelType w:val="hybridMultilevel"/>
    <w:tmpl w:val="445028AA"/>
    <w:lvl w:ilvl="0" w:tplc="B0461030">
      <w:start w:val="1"/>
      <w:numFmt w:val="decimal"/>
      <w:lvlText w:val="(%1)"/>
      <w:lvlJc w:val="left"/>
      <w:pPr>
        <w:ind w:left="720" w:hanging="360"/>
      </w:pPr>
      <w:rPr>
        <w:rFonts w:ascii="Times New Roman" w:hAnsi="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D6D4A"/>
    <w:multiLevelType w:val="hybridMultilevel"/>
    <w:tmpl w:val="445028AA"/>
    <w:lvl w:ilvl="0" w:tplc="B0461030">
      <w:start w:val="1"/>
      <w:numFmt w:val="decimal"/>
      <w:lvlText w:val="(%1)"/>
      <w:lvlJc w:val="left"/>
      <w:pPr>
        <w:ind w:left="720" w:hanging="360"/>
      </w:pPr>
      <w:rPr>
        <w:rFonts w:ascii="Times New Roman" w:hAnsi="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60A6"/>
    <w:multiLevelType w:val="hybridMultilevel"/>
    <w:tmpl w:val="32E60616"/>
    <w:lvl w:ilvl="0" w:tplc="B0461030">
      <w:start w:val="1"/>
      <w:numFmt w:val="decimal"/>
      <w:lvlText w:val="(%1)"/>
      <w:lvlJc w:val="left"/>
      <w:pPr>
        <w:ind w:left="720" w:hanging="360"/>
      </w:pPr>
      <w:rPr>
        <w:rFonts w:ascii="Times New Roman" w:hAnsi="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0D69"/>
    <w:multiLevelType w:val="hybridMultilevel"/>
    <w:tmpl w:val="5A9461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A41AFF"/>
    <w:multiLevelType w:val="hybridMultilevel"/>
    <w:tmpl w:val="B50C3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A21AED"/>
    <w:multiLevelType w:val="hybridMultilevel"/>
    <w:tmpl w:val="32E60616"/>
    <w:lvl w:ilvl="0" w:tplc="B0461030">
      <w:start w:val="1"/>
      <w:numFmt w:val="decimal"/>
      <w:lvlText w:val="(%1)"/>
      <w:lvlJc w:val="left"/>
      <w:pPr>
        <w:ind w:left="720" w:hanging="360"/>
      </w:pPr>
      <w:rPr>
        <w:rFonts w:ascii="Times New Roman" w:hAnsi="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367A"/>
    <w:multiLevelType w:val="hybridMultilevel"/>
    <w:tmpl w:val="5322D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7059F"/>
    <w:multiLevelType w:val="hybridMultilevel"/>
    <w:tmpl w:val="BA98E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60FF1"/>
    <w:multiLevelType w:val="hybridMultilevel"/>
    <w:tmpl w:val="6908C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872933"/>
    <w:multiLevelType w:val="hybridMultilevel"/>
    <w:tmpl w:val="802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B3DAC"/>
    <w:multiLevelType w:val="hybridMultilevel"/>
    <w:tmpl w:val="7FF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C33BE"/>
    <w:multiLevelType w:val="hybridMultilevel"/>
    <w:tmpl w:val="99F83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193544"/>
    <w:multiLevelType w:val="hybridMultilevel"/>
    <w:tmpl w:val="4368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471007"/>
    <w:multiLevelType w:val="hybridMultilevel"/>
    <w:tmpl w:val="2138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B04B41"/>
    <w:multiLevelType w:val="hybridMultilevel"/>
    <w:tmpl w:val="728E4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11"/>
  </w:num>
  <w:num w:numId="5">
    <w:abstractNumId w:val="9"/>
  </w:num>
  <w:num w:numId="6">
    <w:abstractNumId w:val="8"/>
  </w:num>
  <w:num w:numId="7">
    <w:abstractNumId w:val="14"/>
  </w:num>
  <w:num w:numId="8">
    <w:abstractNumId w:val="3"/>
  </w:num>
  <w:num w:numId="9">
    <w:abstractNumId w:val="10"/>
  </w:num>
  <w:num w:numId="10">
    <w:abstractNumId w:val="12"/>
  </w:num>
  <w:num w:numId="11">
    <w:abstractNumId w:val="0"/>
  </w:num>
  <w:num w:numId="12">
    <w:abstractNumId w:val="2"/>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B3"/>
    <w:rsid w:val="0000368F"/>
    <w:rsid w:val="000966BC"/>
    <w:rsid w:val="000B4760"/>
    <w:rsid w:val="000E57D4"/>
    <w:rsid w:val="000F5820"/>
    <w:rsid w:val="00102E09"/>
    <w:rsid w:val="00115984"/>
    <w:rsid w:val="001173E7"/>
    <w:rsid w:val="00150BD0"/>
    <w:rsid w:val="001532BB"/>
    <w:rsid w:val="00195F0C"/>
    <w:rsid w:val="001A482F"/>
    <w:rsid w:val="001B7470"/>
    <w:rsid w:val="001F051F"/>
    <w:rsid w:val="002450B5"/>
    <w:rsid w:val="00266919"/>
    <w:rsid w:val="003175BC"/>
    <w:rsid w:val="00336CA8"/>
    <w:rsid w:val="003429AE"/>
    <w:rsid w:val="00344C18"/>
    <w:rsid w:val="00392865"/>
    <w:rsid w:val="003C69AE"/>
    <w:rsid w:val="003D1324"/>
    <w:rsid w:val="00462B31"/>
    <w:rsid w:val="004A02C5"/>
    <w:rsid w:val="004B2C16"/>
    <w:rsid w:val="004E1500"/>
    <w:rsid w:val="005138B7"/>
    <w:rsid w:val="005268A6"/>
    <w:rsid w:val="005361FC"/>
    <w:rsid w:val="00560A31"/>
    <w:rsid w:val="005E4DC1"/>
    <w:rsid w:val="005F23AD"/>
    <w:rsid w:val="005F32F0"/>
    <w:rsid w:val="006043DC"/>
    <w:rsid w:val="006071BF"/>
    <w:rsid w:val="00620AB3"/>
    <w:rsid w:val="006B3177"/>
    <w:rsid w:val="006E14A2"/>
    <w:rsid w:val="0073056D"/>
    <w:rsid w:val="00765D90"/>
    <w:rsid w:val="007A49B2"/>
    <w:rsid w:val="007B46B3"/>
    <w:rsid w:val="007E6467"/>
    <w:rsid w:val="007F08CF"/>
    <w:rsid w:val="0083780C"/>
    <w:rsid w:val="00855ECA"/>
    <w:rsid w:val="00924907"/>
    <w:rsid w:val="00955954"/>
    <w:rsid w:val="00961CDF"/>
    <w:rsid w:val="00996FD6"/>
    <w:rsid w:val="009C0853"/>
    <w:rsid w:val="009D2417"/>
    <w:rsid w:val="00A04E46"/>
    <w:rsid w:val="00A268E0"/>
    <w:rsid w:val="00A2783F"/>
    <w:rsid w:val="00A3223B"/>
    <w:rsid w:val="00A33BF5"/>
    <w:rsid w:val="00A657DF"/>
    <w:rsid w:val="00A81BA4"/>
    <w:rsid w:val="00A90206"/>
    <w:rsid w:val="00AC3D12"/>
    <w:rsid w:val="00AD263E"/>
    <w:rsid w:val="00AF5986"/>
    <w:rsid w:val="00B12D58"/>
    <w:rsid w:val="00B32124"/>
    <w:rsid w:val="00B969DB"/>
    <w:rsid w:val="00BA651D"/>
    <w:rsid w:val="00BB677D"/>
    <w:rsid w:val="00C76F6A"/>
    <w:rsid w:val="00C80B6D"/>
    <w:rsid w:val="00CD2FF5"/>
    <w:rsid w:val="00D37515"/>
    <w:rsid w:val="00D829D1"/>
    <w:rsid w:val="00D86550"/>
    <w:rsid w:val="00D940A8"/>
    <w:rsid w:val="00DC257A"/>
    <w:rsid w:val="00DD5E9E"/>
    <w:rsid w:val="00DE5717"/>
    <w:rsid w:val="00DF5AA4"/>
    <w:rsid w:val="00E06822"/>
    <w:rsid w:val="00E51995"/>
    <w:rsid w:val="00EB6F7D"/>
    <w:rsid w:val="00EC77D1"/>
    <w:rsid w:val="00F1420C"/>
    <w:rsid w:val="00F209E9"/>
    <w:rsid w:val="00F7534B"/>
    <w:rsid w:val="00F82061"/>
    <w:rsid w:val="00F8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119D9D6-F4F6-4960-8CDE-0F44E45A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3"/>
    <w:pPr>
      <w:ind w:left="720"/>
      <w:contextualSpacing/>
    </w:pPr>
  </w:style>
  <w:style w:type="paragraph" w:styleId="Header">
    <w:name w:val="header"/>
    <w:basedOn w:val="Normal"/>
    <w:link w:val="HeaderChar"/>
    <w:uiPriority w:val="99"/>
    <w:unhideWhenUsed/>
    <w:rsid w:val="0062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B3"/>
  </w:style>
  <w:style w:type="paragraph" w:styleId="Footer">
    <w:name w:val="footer"/>
    <w:basedOn w:val="Normal"/>
    <w:link w:val="FooterChar"/>
    <w:uiPriority w:val="99"/>
    <w:unhideWhenUsed/>
    <w:rsid w:val="0062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B3"/>
  </w:style>
  <w:style w:type="table" w:styleId="TableGrid">
    <w:name w:val="Table Grid"/>
    <w:basedOn w:val="TableNormal"/>
    <w:uiPriority w:val="39"/>
    <w:rsid w:val="0095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3239">
      <w:bodyDiv w:val="1"/>
      <w:marLeft w:val="0"/>
      <w:marRight w:val="0"/>
      <w:marTop w:val="0"/>
      <w:marBottom w:val="0"/>
      <w:divBdr>
        <w:top w:val="none" w:sz="0" w:space="0" w:color="auto"/>
        <w:left w:val="none" w:sz="0" w:space="0" w:color="auto"/>
        <w:bottom w:val="none" w:sz="0" w:space="0" w:color="auto"/>
        <w:right w:val="none" w:sz="0" w:space="0" w:color="auto"/>
      </w:divBdr>
    </w:div>
    <w:div w:id="536359506">
      <w:bodyDiv w:val="1"/>
      <w:marLeft w:val="0"/>
      <w:marRight w:val="0"/>
      <w:marTop w:val="0"/>
      <w:marBottom w:val="0"/>
      <w:divBdr>
        <w:top w:val="none" w:sz="0" w:space="0" w:color="auto"/>
        <w:left w:val="none" w:sz="0" w:space="0" w:color="auto"/>
        <w:bottom w:val="none" w:sz="0" w:space="0" w:color="auto"/>
        <w:right w:val="none" w:sz="0" w:space="0" w:color="auto"/>
      </w:divBdr>
    </w:div>
    <w:div w:id="1330980076">
      <w:bodyDiv w:val="1"/>
      <w:marLeft w:val="0"/>
      <w:marRight w:val="0"/>
      <w:marTop w:val="0"/>
      <w:marBottom w:val="0"/>
      <w:divBdr>
        <w:top w:val="none" w:sz="0" w:space="0" w:color="auto"/>
        <w:left w:val="none" w:sz="0" w:space="0" w:color="auto"/>
        <w:bottom w:val="none" w:sz="0" w:space="0" w:color="auto"/>
        <w:right w:val="none" w:sz="0" w:space="0" w:color="auto"/>
      </w:divBdr>
    </w:div>
    <w:div w:id="20524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allen@daodas.sc.gov" TargetMode="External"/><Relationship Id="rId4" Type="http://schemas.openxmlformats.org/officeDocument/2006/relationships/settings" Target="settings.xml"/><Relationship Id="rId9" Type="http://schemas.openxmlformats.org/officeDocument/2006/relationships/hyperlink" Target="mailto:cgordon@daodas.sc.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13C2FEF6DD44C4AE824EF2D8F760B3"/>
        <w:category>
          <w:name w:val="General"/>
          <w:gallery w:val="placeholder"/>
        </w:category>
        <w:types>
          <w:type w:val="bbPlcHdr"/>
        </w:types>
        <w:behaviors>
          <w:behavior w:val="content"/>
        </w:behaviors>
        <w:guid w:val="{1A5E02AE-7A2E-4700-B183-9F8BD88CB291}"/>
      </w:docPartPr>
      <w:docPartBody>
        <w:p w:rsidR="00FD5A53" w:rsidRDefault="00163583" w:rsidP="00163583">
          <w:pPr>
            <w:pStyle w:val="1913C2FEF6DD44C4AE824EF2D8F760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83"/>
    <w:rsid w:val="00163583"/>
    <w:rsid w:val="00FD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583"/>
  </w:style>
  <w:style w:type="paragraph" w:customStyle="1" w:styleId="1913C2FEF6DD44C4AE824EF2D8F760B3">
    <w:name w:val="1913C2FEF6DD44C4AE824EF2D8F760B3"/>
    <w:rsid w:val="00163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5EC7-2613-4C1B-9A52-C6A34610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Crystal</dc:creator>
  <cp:keywords/>
  <dc:description/>
  <cp:lastModifiedBy>Gordon, Crystal</cp:lastModifiedBy>
  <cp:revision>6</cp:revision>
  <cp:lastPrinted>2018-01-25T18:46:00Z</cp:lastPrinted>
  <dcterms:created xsi:type="dcterms:W3CDTF">2018-10-24T21:01:00Z</dcterms:created>
  <dcterms:modified xsi:type="dcterms:W3CDTF">2018-11-02T16:30:00Z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-1983149881</vt:i4>
  </property>
  <property fmtid="{D5CDD505-2E9C-101B-9397-08002B2CF9AE}" pid="3" name="_NewReviewCycle">
    <vt:lpwstr/>
  </property>
  <property fmtid="{D5CDD505-2E9C-101B-9397-08002B2CF9AE}" pid="4" name="_EmailSubject">
    <vt:lpwstr>Agenda_ECHOSustainabilityWorkshop.docx</vt:lpwstr>
  </property>
  <property fmtid="{D5CDD505-2E9C-101B-9397-08002B2CF9AE}" pid="5" name="_AuthorEmail">
    <vt:lpwstr>jmount@daodas.sc.gov</vt:lpwstr>
  </property>
  <property fmtid="{D5CDD505-2E9C-101B-9397-08002B2CF9AE}" pid="6" name="_AuthorEmailDisplayName">
    <vt:lpwstr>Mount, Jimmy</vt:lpwstr>
  </property>
  <property fmtid="{D5CDD505-2E9C-101B-9397-08002B2CF9AE}" pid="7" name="_ReviewingToolsShownOnce">
    <vt:lpwstr/>
  </property>
</Properties>
</file>